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R4-2504370</w:t>
      </w:r>
      <w:bookmarkStart w:id="5" w:name="_GoBack"/>
      <w:bookmarkEnd w:id="5"/>
      <w:r>
        <w:rPr>
          <w:rFonts w:hint="eastAsia" w:ascii="Arial" w:hAnsi="Arial" w:cs="Arial"/>
          <w:b/>
          <w:sz w:val="24"/>
          <w:szCs w:val="24"/>
        </w:rPr>
        <w:t xml:space="preserve">                        </w:t>
      </w:r>
    </w:p>
    <w:p w14:paraId="37D1BBB1">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7.23.2.2</w:t>
      </w:r>
    </w:p>
    <w:p w14:paraId="189D1722">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14:paraId="189FFE4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modification of existing Tx requirements for FR1 and FR2-1 for SBFD BS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441D23D">
      <w:pPr>
        <w:tabs>
          <w:tab w:val="left" w:pos="2127"/>
        </w:tabs>
        <w:spacing w:after="0"/>
      </w:pPr>
      <w:r>
        <w:rPr>
          <w:rFonts w:hint="eastAsia"/>
        </w:rPr>
        <w:t>In the RAN#102 meeting, n</w:t>
      </w:r>
      <w:r>
        <w:rPr>
          <w:rStyle w:val="31"/>
          <w:rFonts w:hint="eastAsia"/>
          <w:color w:val="auto"/>
          <w:szCs w:val="21"/>
          <w:shd w:val="clear" w:color="auto" w:fill="FFFFFF"/>
        </w:rPr>
        <w:t>ew WID: Evolution of NR duplex operation: Sub-band full duplex (SBFD) has been approved. It</w:t>
      </w:r>
      <w:r>
        <w:rPr>
          <w:rStyle w:val="31"/>
          <w:color w:val="auto"/>
          <w:szCs w:val="21"/>
          <w:shd w:val="clear" w:color="auto" w:fill="FFFFFF"/>
        </w:rPr>
        <w:t>’</w:t>
      </w:r>
      <w:r>
        <w:rPr>
          <w:rStyle w:val="31"/>
          <w:rFonts w:hint="eastAsia"/>
          <w:color w:val="auto"/>
          <w:szCs w:val="21"/>
          <w:shd w:val="clear" w:color="auto" w:fill="FFFFFF"/>
        </w:rPr>
        <w:t>s expected to start the RAN4 meeting from April meeting. Since we have already reached good progress on the SBFD BS RF impacts in SI phase and outcome was captured in TR 38.858. In this contribution, we would like to share some further views on these remaining open issues.</w:t>
      </w:r>
    </w:p>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13"/>
      <w:bookmarkStart w:id="3" w:name="OLE_LINK20"/>
      <w:bookmarkStart w:id="4" w:name="OLE_LINK14"/>
      <w:r>
        <w:rPr>
          <w:rFonts w:hint="eastAsia" w:eastAsia="Times New Roman"/>
        </w:rPr>
        <w:t xml:space="preserve"> </w:t>
      </w:r>
    </w:p>
    <w:bookmarkEnd w:id="1"/>
    <w:bookmarkEnd w:id="2"/>
    <w:bookmarkEnd w:id="3"/>
    <w:bookmarkEnd w:id="4"/>
    <w:p w14:paraId="7013C5F5">
      <w:pPr>
        <w:pStyle w:val="37"/>
        <w:spacing w:after="120" w:line="260" w:lineRule="auto"/>
        <w:ind w:firstLine="0" w:firstLineChars="0"/>
        <w:outlineLvl w:val="1"/>
        <w:rPr>
          <w:sz w:val="20"/>
          <w:szCs w:val="20"/>
        </w:rPr>
      </w:pPr>
      <w:r>
        <w:rPr>
          <w:rFonts w:ascii="Arial" w:hAnsi="Arial" w:cs="Arial"/>
          <w:sz w:val="28"/>
          <w:szCs w:val="28"/>
        </w:rPr>
        <w:t>2.1. Tx requirements</w:t>
      </w:r>
    </w:p>
    <w:p w14:paraId="72D0181B">
      <w:pPr>
        <w:pStyle w:val="37"/>
        <w:spacing w:after="120" w:line="260" w:lineRule="auto"/>
        <w:ind w:firstLine="0" w:firstLineChars="0"/>
        <w:outlineLvl w:val="2"/>
        <w:rPr>
          <w:rFonts w:hint="eastAsia"/>
          <w:sz w:val="20"/>
          <w:szCs w:val="20"/>
        </w:rPr>
      </w:pPr>
      <w:r>
        <w:rPr>
          <w:rFonts w:hint="eastAsia"/>
          <w:sz w:val="20"/>
          <w:szCs w:val="20"/>
        </w:rPr>
        <w:t>2.1.</w:t>
      </w:r>
      <w:r>
        <w:rPr>
          <w:rFonts w:hint="eastAsia"/>
          <w:sz w:val="20"/>
          <w:szCs w:val="20"/>
          <w:lang w:val="en-US" w:eastAsia="zh-CN"/>
        </w:rPr>
        <w:t>1</w:t>
      </w:r>
      <w:r>
        <w:rPr>
          <w:rFonts w:hint="eastAsia"/>
          <w:sz w:val="20"/>
          <w:szCs w:val="20"/>
        </w:rPr>
        <w:t xml:space="preserve">. </w:t>
      </w:r>
      <w:r>
        <w:rPr>
          <w:rFonts w:hint="eastAsia"/>
          <w:sz w:val="20"/>
          <w:szCs w:val="20"/>
          <w:lang w:val="en-US" w:eastAsia="zh-CN"/>
        </w:rPr>
        <w:t xml:space="preserve">Additional </w:t>
      </w:r>
      <w:r>
        <w:rPr>
          <w:rFonts w:hint="eastAsia"/>
          <w:sz w:val="20"/>
          <w:szCs w:val="20"/>
        </w:rPr>
        <w:t>OBUE requirement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E99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9A415AB">
            <w:pPr>
              <w:pStyle w:val="5"/>
              <w:ind w:left="0" w:firstLine="0"/>
              <w:rPr>
                <w:sz w:val="20"/>
                <w:lang w:val="en-US"/>
              </w:rPr>
            </w:pPr>
            <w:r>
              <w:rPr>
                <w:sz w:val="20"/>
                <w:lang w:val="en-US"/>
              </w:rPr>
              <w:t>Issue 2-3-2: OBUE</w:t>
            </w:r>
          </w:p>
          <w:p w14:paraId="548B6800">
            <w:pPr>
              <w:pStyle w:val="37"/>
              <w:numPr>
                <w:ilvl w:val="0"/>
                <w:numId w:val="2"/>
              </w:numPr>
              <w:spacing w:after="120"/>
              <w:ind w:left="720" w:firstLineChars="0"/>
              <w:rPr>
                <w:highlight w:val="green"/>
              </w:rPr>
            </w:pPr>
            <w:r>
              <w:rPr>
                <w:highlight w:val="green"/>
              </w:rPr>
              <w:t xml:space="preserve">Agreement: </w:t>
            </w:r>
          </w:p>
          <w:p w14:paraId="2560CC30">
            <w:pPr>
              <w:pStyle w:val="37"/>
              <w:numPr>
                <w:ilvl w:val="1"/>
                <w:numId w:val="2"/>
              </w:numPr>
              <w:spacing w:after="120"/>
              <w:ind w:firstLineChars="0"/>
              <w:rPr>
                <w:szCs w:val="24"/>
              </w:rPr>
            </w:pPr>
            <w:r>
              <w:t xml:space="preserve">Further discuss how to define OBUE requirement for SBFD capable BS in order to ensure feasible co-existence performance for SBFD BSs operating in adjacent frequency. </w:t>
            </w:r>
          </w:p>
          <w:p w14:paraId="74A3A104">
            <w:pPr>
              <w:pStyle w:val="37"/>
              <w:numPr>
                <w:ilvl w:val="255"/>
                <w:numId w:val="0"/>
              </w:numPr>
              <w:spacing w:after="120"/>
              <w:ind w:left="1296"/>
            </w:pPr>
          </w:p>
          <w:p w14:paraId="398E449D">
            <w:pPr>
              <w:spacing w:after="120"/>
              <w:rPr>
                <w:color w:val="0070C0"/>
                <w:szCs w:val="24"/>
              </w:rPr>
            </w:pPr>
            <w:r>
              <w:rPr>
                <w:b/>
              </w:rPr>
              <w:t>Agreement:</w:t>
            </w:r>
            <w:r>
              <w:rPr>
                <w:color w:val="0070C0"/>
                <w:szCs w:val="24"/>
              </w:rPr>
              <w:t xml:space="preserve"> </w:t>
            </w:r>
          </w:p>
          <w:p w14:paraId="0418D810">
            <w:pPr>
              <w:pStyle w:val="37"/>
              <w:numPr>
                <w:ilvl w:val="0"/>
                <w:numId w:val="3"/>
              </w:numPr>
              <w:ind w:firstLineChars="0"/>
              <w:rPr>
                <w:rFonts w:eastAsiaTheme="minorEastAsia"/>
              </w:rPr>
            </w:pPr>
            <w:r>
              <w:rPr>
                <w:szCs w:val="24"/>
              </w:rPr>
              <w:t>When coexisting with legacy TDD system in adjacent channel, RAN4 shall apply the legacy ACLR and OBUE requirement for SBFD-capable BS</w:t>
            </w:r>
            <w:r>
              <w:rPr>
                <w:rFonts w:eastAsiaTheme="minorEastAsia"/>
              </w:rPr>
              <w:t>.</w:t>
            </w:r>
          </w:p>
          <w:p w14:paraId="77808EAA">
            <w:pPr>
              <w:spacing w:after="120"/>
              <w:rPr>
                <w:color w:val="0070C0"/>
                <w:szCs w:val="24"/>
              </w:rPr>
            </w:pPr>
            <w:r>
              <w:rPr>
                <w:b/>
              </w:rPr>
              <w:t>WF:</w:t>
            </w:r>
            <w:r>
              <w:rPr>
                <w:color w:val="0070C0"/>
                <w:szCs w:val="24"/>
              </w:rPr>
              <w:t xml:space="preserve"> </w:t>
            </w:r>
          </w:p>
          <w:p w14:paraId="2163572A">
            <w:pPr>
              <w:pStyle w:val="37"/>
              <w:numPr>
                <w:ilvl w:val="0"/>
                <w:numId w:val="3"/>
              </w:numPr>
              <w:ind w:firstLineChars="0"/>
              <w:rPr>
                <w:rFonts w:eastAsiaTheme="minorEastAsia"/>
              </w:rPr>
            </w:pPr>
            <w:r>
              <w:rPr>
                <w:rFonts w:hint="eastAsia" w:eastAsiaTheme="minorEastAsia"/>
              </w:rPr>
              <w:t>F</w:t>
            </w:r>
            <w:r>
              <w:rPr>
                <w:rFonts w:eastAsiaTheme="minorEastAsia"/>
              </w:rPr>
              <w:t>FS on the followings:</w:t>
            </w:r>
          </w:p>
          <w:p w14:paraId="2615452E">
            <w:pPr>
              <w:pStyle w:val="37"/>
              <w:numPr>
                <w:ilvl w:val="1"/>
                <w:numId w:val="3"/>
              </w:numPr>
              <w:ind w:firstLineChars="0"/>
              <w:rPr>
                <w:rFonts w:eastAsiaTheme="minorEastAsia"/>
              </w:rPr>
            </w:pPr>
            <w:r>
              <w:rPr>
                <w:color w:val="000000" w:themeColor="text1"/>
                <w14:textFill>
                  <w14:solidFill>
                    <w14:schemeClr w14:val="tx1"/>
                  </w14:solidFill>
                </w14:textFill>
              </w:rPr>
              <w:t>For FR1 macro deployments, when coexisting with new SBFD system in adjacent channel, RAN4 to define additional ACLR and/or OBUE requirement to ensure feasible coexistence with SBFD-capable gNB. The assumption for the victim BS DESENS and CL of BS2BS is FFS.</w:t>
            </w:r>
          </w:p>
          <w:p w14:paraId="160D8CE8">
            <w:pPr>
              <w:pStyle w:val="37"/>
              <w:numPr>
                <w:ilvl w:val="255"/>
                <w:numId w:val="0"/>
              </w:numPr>
              <w:spacing w:after="120"/>
              <w:ind w:left="1296"/>
              <w:rPr>
                <w:szCs w:val="24"/>
              </w:rPr>
            </w:pPr>
            <w:r>
              <w:t xml:space="preserve"> </w:t>
            </w:r>
          </w:p>
        </w:tc>
      </w:tr>
    </w:tbl>
    <w:p w14:paraId="56134C5C">
      <w:pPr>
        <w:pStyle w:val="37"/>
        <w:spacing w:after="120"/>
        <w:ind w:firstLine="0" w:firstLineChars="0"/>
        <w:rPr>
          <w:rFonts w:ascii="宋体" w:hAnsi="宋体" w:cs="宋体"/>
          <w:kern w:val="0"/>
          <w:sz w:val="24"/>
          <w:szCs w:val="24"/>
          <w:lang w:bidi="ar"/>
        </w:rPr>
      </w:pPr>
      <w:r>
        <w:rPr>
          <w:rFonts w:hint="eastAsia"/>
          <w:sz w:val="20"/>
          <w:szCs w:val="20"/>
          <w:lang w:val="en-US" w:eastAsia="zh-CN"/>
        </w:rPr>
        <w:t>Similar as Co-located ACLR requirement, d</w:t>
      </w:r>
      <w:r>
        <w:rPr>
          <w:rFonts w:hint="eastAsia"/>
          <w:sz w:val="20"/>
          <w:szCs w:val="20"/>
        </w:rPr>
        <w:t>uring the last RAN4 meeting, there were some discussions on how to define OBUE requirement for SBFD capable BS in order to ensure the coexistence performance for SBFD BSs operating in adjacent channel shown as following. During the Rel-18 SBFD SI phase, the following coexistence scenario was not evaluated, however the CLI interference is quite similar as Case 3 where NR DL interfering SBFD UL. Especially for Scenario 1, Case 3, the severe performance degradation could be observed for SBFD UL due to the strong CLI from NR DL in the adjacent c</w:t>
      </w:r>
      <w:r>
        <w:rPr>
          <w:rFonts w:hint="eastAsia"/>
          <w:sz w:val="20"/>
          <w:szCs w:val="20"/>
          <w:highlight w:val="none"/>
        </w:rPr>
        <w:t>hannel. Even with ACIR requirement tightening 8dB, the 5% throughput loss is still up to 43.5% and the mean throughput loss could be minimized down to 4.67%. H</w:t>
      </w:r>
      <w:r>
        <w:rPr>
          <w:rFonts w:hint="eastAsia"/>
          <w:sz w:val="20"/>
          <w:szCs w:val="20"/>
        </w:rPr>
        <w:t>owever as we know that, for AAS based SBFD BS, due to the higher operating frequency and larger channel bandwidth and small transceiver</w:t>
      </w:r>
      <w:r>
        <w:rPr>
          <w:sz w:val="20"/>
          <w:szCs w:val="20"/>
        </w:rPr>
        <w:t>’</w:t>
      </w:r>
      <w:r>
        <w:rPr>
          <w:rFonts w:hint="eastAsia"/>
          <w:sz w:val="20"/>
          <w:szCs w:val="20"/>
        </w:rPr>
        <w:t>s PA linearity, there are no much ACLR/OBUE requirement to be further improved. In other words, even though RAN4 is capable to agree</w:t>
      </w:r>
      <w:r>
        <w:rPr>
          <w:rFonts w:hint="eastAsia"/>
          <w:sz w:val="20"/>
          <w:szCs w:val="20"/>
          <w:lang w:val="en-US" w:eastAsia="zh-CN"/>
        </w:rPr>
        <w:t xml:space="preserve"> to define</w:t>
      </w:r>
      <w:r>
        <w:rPr>
          <w:rFonts w:hint="eastAsia"/>
          <w:sz w:val="20"/>
          <w:szCs w:val="20"/>
        </w:rPr>
        <w:t xml:space="preserve"> more tightening requirement e.g. with 10dB tightening requirements than the legacy requirements</w:t>
      </w:r>
      <w:r>
        <w:rPr>
          <w:rFonts w:hint="eastAsia"/>
          <w:sz w:val="20"/>
          <w:szCs w:val="20"/>
          <w:lang w:val="en-US" w:eastAsia="zh-CN"/>
        </w:rPr>
        <w:t xml:space="preserve"> </w:t>
      </w:r>
      <w:r>
        <w:rPr>
          <w:rFonts w:hint="eastAsia"/>
          <w:sz w:val="20"/>
          <w:szCs w:val="20"/>
        </w:rPr>
        <w:t>, it is still not feasible to be achieved for SBFD capable BS</w:t>
      </w:r>
      <w:r>
        <w:rPr>
          <w:rFonts w:hint="eastAsia"/>
          <w:sz w:val="20"/>
          <w:szCs w:val="20"/>
          <w:lang w:val="en-US" w:eastAsia="zh-CN"/>
        </w:rPr>
        <w:t xml:space="preserve"> by improving the front-end PA linearity</w:t>
      </w:r>
      <w:r>
        <w:rPr>
          <w:rFonts w:hint="eastAsia"/>
          <w:sz w:val="20"/>
          <w:szCs w:val="20"/>
        </w:rPr>
        <w:t>.</w:t>
      </w:r>
    </w:p>
    <w:p w14:paraId="7F300F65">
      <w:pPr>
        <w:pStyle w:val="37"/>
        <w:spacing w:after="120"/>
        <w:ind w:firstLine="0" w:firstLineChars="0"/>
        <w:rPr>
          <w:rFonts w:hint="eastAsia"/>
          <w:sz w:val="20"/>
          <w:szCs w:val="20"/>
          <w:lang w:val="en-US" w:eastAsia="zh-CN"/>
        </w:rPr>
      </w:pPr>
      <w:r>
        <w:rPr>
          <w:rFonts w:hint="eastAsia"/>
          <w:sz w:val="20"/>
          <w:szCs w:val="20"/>
          <w:lang w:val="en-US" w:eastAsia="zh-CN"/>
        </w:rPr>
        <w:t xml:space="preserve">As mentioned before, the RF filter for wide area SBFD BS and coupling loss between aggressor and victim system is important to verify its co-location coexistence performance. In addition, for band n41, single operator is holding the whole 160MHz spectrum. For n78, two operators are holding the contiguous 200MHz spectrum and do the spectrum sharing. For n79, two operators are holding the contiguous 160MHz spectrum and some spectrum sharing might be also feasible. For U6GHz in China, there are about 700MHz spectrum available to be allocated, it might be possible operating band to have multiple operator coexistence scenario in China. </w:t>
      </w:r>
    </w:p>
    <w:p w14:paraId="6C32679C">
      <w:pPr>
        <w:pStyle w:val="37"/>
        <w:spacing w:after="120"/>
        <w:ind w:firstLine="0" w:firstLineChars="0"/>
        <w:rPr>
          <w:rFonts w:hint="eastAsia"/>
          <w:sz w:val="20"/>
          <w:szCs w:val="20"/>
          <w:lang w:val="en-US" w:eastAsia="zh-CN"/>
        </w:rPr>
      </w:pPr>
      <w:r>
        <w:rPr>
          <w:rFonts w:hint="eastAsia"/>
          <w:sz w:val="20"/>
          <w:szCs w:val="20"/>
          <w:lang w:val="en-US" w:eastAsia="zh-CN"/>
        </w:rPr>
        <w:t>In short, for SBFD vs SBFD coexistence scenario among different operators, we propose to focus on the band n104 or treat it as 1</w:t>
      </w:r>
      <w:r>
        <w:rPr>
          <w:rFonts w:hint="eastAsia"/>
          <w:sz w:val="20"/>
          <w:szCs w:val="20"/>
          <w:vertAlign w:val="superscript"/>
          <w:lang w:val="en-US" w:eastAsia="zh-CN"/>
        </w:rPr>
        <w:t>st</w:t>
      </w:r>
      <w:r>
        <w:rPr>
          <w:rFonts w:hint="eastAsia"/>
          <w:sz w:val="20"/>
          <w:szCs w:val="20"/>
          <w:lang w:val="en-US" w:eastAsia="zh-CN"/>
        </w:rPr>
        <w:t xml:space="preserve"> priority if that agreeable. </w:t>
      </w:r>
    </w:p>
    <w:p w14:paraId="6E4D3B46">
      <w:pPr>
        <w:pStyle w:val="37"/>
        <w:spacing w:after="120"/>
        <w:ind w:firstLine="0" w:firstLineChars="0"/>
        <w:rPr>
          <w:rFonts w:hint="eastAsia"/>
          <w:sz w:val="20"/>
          <w:szCs w:val="20"/>
          <w:lang w:val="en-US" w:eastAsia="zh-CN"/>
        </w:rPr>
      </w:pPr>
      <w:r>
        <w:rPr>
          <w:rFonts w:hint="eastAsia"/>
          <w:b/>
          <w:bCs/>
          <w:sz w:val="20"/>
          <w:szCs w:val="20"/>
          <w:lang w:val="en-US" w:eastAsia="zh-CN"/>
        </w:rPr>
        <w:t>Proposal 1</w:t>
      </w:r>
      <w:r>
        <w:rPr>
          <w:rFonts w:hint="eastAsia"/>
          <w:sz w:val="20"/>
          <w:szCs w:val="20"/>
          <w:lang w:val="en-US" w:eastAsia="zh-CN"/>
        </w:rPr>
        <w:t>: for SBFD vs SBFD coexistence scenario among different operators, propose to treat the band n104 as 1</w:t>
      </w:r>
      <w:r>
        <w:rPr>
          <w:rFonts w:hint="eastAsia"/>
          <w:sz w:val="20"/>
          <w:szCs w:val="20"/>
          <w:vertAlign w:val="superscript"/>
          <w:lang w:val="en-US" w:eastAsia="zh-CN"/>
        </w:rPr>
        <w:t>st</w:t>
      </w:r>
      <w:r>
        <w:rPr>
          <w:rFonts w:hint="eastAsia"/>
          <w:sz w:val="20"/>
          <w:szCs w:val="20"/>
          <w:lang w:val="en-US" w:eastAsia="zh-CN"/>
        </w:rPr>
        <w:t xml:space="preserve"> priority, for other interested bands, it depends on the operator</w:t>
      </w:r>
      <w:r>
        <w:rPr>
          <w:rFonts w:hint="default"/>
          <w:sz w:val="20"/>
          <w:szCs w:val="20"/>
          <w:lang w:val="en-US" w:eastAsia="zh-CN"/>
        </w:rPr>
        <w:t>’</w:t>
      </w:r>
      <w:r>
        <w:rPr>
          <w:rFonts w:hint="eastAsia"/>
          <w:sz w:val="20"/>
          <w:szCs w:val="20"/>
          <w:lang w:val="en-US" w:eastAsia="zh-CN"/>
        </w:rPr>
        <w:t xml:space="preserve">s demand. </w:t>
      </w:r>
    </w:p>
    <w:p w14:paraId="7626CE31">
      <w:pPr>
        <w:pStyle w:val="37"/>
        <w:spacing w:after="120"/>
        <w:ind w:firstLine="0" w:firstLineChars="0"/>
        <w:rPr>
          <w:rFonts w:hint="eastAsia"/>
          <w:sz w:val="20"/>
          <w:szCs w:val="20"/>
          <w:lang w:val="en-US" w:eastAsia="zh-CN"/>
        </w:rPr>
      </w:pPr>
      <w:r>
        <w:rPr>
          <w:rFonts w:hint="eastAsia"/>
          <w:sz w:val="20"/>
          <w:szCs w:val="20"/>
          <w:lang w:val="en-US" w:eastAsia="zh-CN"/>
        </w:rPr>
        <w:t xml:space="preserve">In addition, as we discussed in the previous RAN4 meeting, how to guarantee the co-location coexistence performance between two different SBFD carries is highly dependent on the transmitter analog performance and also its coupling loss between the aggressor and victim system. </w:t>
      </w:r>
    </w:p>
    <w:p w14:paraId="6274F733">
      <w:pPr>
        <w:pStyle w:val="37"/>
        <w:spacing w:after="120"/>
        <w:ind w:firstLine="0" w:firstLineChars="0"/>
        <w:rPr>
          <w:rFonts w:hint="default"/>
          <w:sz w:val="20"/>
          <w:szCs w:val="20"/>
          <w:lang w:val="en-US" w:eastAsia="zh-CN"/>
        </w:rPr>
      </w:pPr>
      <w:r>
        <w:rPr>
          <w:rFonts w:hint="eastAsia"/>
          <w:sz w:val="20"/>
          <w:szCs w:val="20"/>
          <w:lang w:val="en-US" w:eastAsia="zh-CN"/>
        </w:rPr>
        <w:t>If the analog filter attenuation at the certain freq offset away from the RF bandwidth edge could be achieved as 34dBc together with MCL as 67dB which will results in -116dBm/MHz. This leakage interference is supposed to be 7dB lower than victim</w:t>
      </w:r>
      <w:r>
        <w:rPr>
          <w:rFonts w:hint="default"/>
          <w:sz w:val="20"/>
          <w:szCs w:val="20"/>
          <w:lang w:val="en-US" w:eastAsia="zh-CN"/>
        </w:rPr>
        <w:t>’</w:t>
      </w:r>
      <w:r>
        <w:rPr>
          <w:rFonts w:hint="eastAsia"/>
          <w:sz w:val="20"/>
          <w:szCs w:val="20"/>
          <w:lang w:val="en-US" w:eastAsia="zh-CN"/>
        </w:rPr>
        <w:t xml:space="preserve">s noise figure which is aligned with the legacy principle for co-location spurious requirement. However we might need to more time to verify this coupling loss based on the U6GHz BS in the OTA chamber. Meanwhile more analysis might be needed to get the baseline/default value for the required freq offset to achieve 34dBc attenuation, otherwise it will be very ambiguous to define this requirement with the declared freq offset to meet the requirement which will cause lots of product fragmentation. </w:t>
      </w:r>
    </w:p>
    <w:p w14:paraId="28AAEA56">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08575" cy="904240"/>
            <wp:effectExtent l="0" t="0" r="15875"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7"/>
                    <a:stretch>
                      <a:fillRect/>
                    </a:stretch>
                  </pic:blipFill>
                  <pic:spPr>
                    <a:xfrm>
                      <a:off x="0" y="0"/>
                      <a:ext cx="5108575" cy="904240"/>
                    </a:xfrm>
                    <a:prstGeom prst="rect">
                      <a:avLst/>
                    </a:prstGeom>
                    <a:noFill/>
                    <a:ln w="9525">
                      <a:noFill/>
                    </a:ln>
                  </pic:spPr>
                </pic:pic>
              </a:graphicData>
            </a:graphic>
          </wp:inline>
        </w:drawing>
      </w:r>
    </w:p>
    <w:p w14:paraId="69C1BD0E">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Some </w:t>
      </w:r>
      <w:r>
        <w:rPr>
          <w:rFonts w:hint="eastAsia" w:cs="Times New Roman"/>
          <w:kern w:val="2"/>
          <w:sz w:val="20"/>
          <w:szCs w:val="20"/>
          <w:lang w:val="en-US" w:eastAsia="zh-CN" w:bidi="ar-SA"/>
        </w:rPr>
        <w:t xml:space="preserve">initial analysis for analog filtering design at U6GHz is provided as following for the information, more data would be provided later on. Regarding the coupling loss between different U6GHz BS could be potentially provided after the May meeting or during the May meeting.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079"/>
        <w:gridCol w:w="1079"/>
        <w:gridCol w:w="1079"/>
        <w:gridCol w:w="1083"/>
        <w:gridCol w:w="1083"/>
        <w:gridCol w:w="1083"/>
      </w:tblGrid>
      <w:tr w14:paraId="2D4EC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1E6DCB66">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p>
        </w:tc>
        <w:tc>
          <w:tcPr>
            <w:tcW w:w="6486" w:type="dxa"/>
            <w:gridSpan w:val="6"/>
          </w:tcPr>
          <w:p w14:paraId="59D7ACAC">
            <w:pPr>
              <w:keepNext w:val="0"/>
              <w:keepLines w:val="0"/>
              <w:widowControl/>
              <w:suppressLineNumbers w:val="0"/>
              <w:jc w:val="left"/>
              <w:rPr>
                <w:rFonts w:hint="eastAsia" w:cs="Times New Roman"/>
                <w:kern w:val="2"/>
                <w:sz w:val="20"/>
                <w:szCs w:val="20"/>
                <w:lang w:val="en-US" w:eastAsia="zh-CN" w:bidi="ar-SA"/>
              </w:rPr>
            </w:pPr>
            <w:r>
              <w:rPr>
                <w:rFonts w:hint="eastAsia" w:cs="Times New Roman"/>
                <w:kern w:val="2"/>
                <w:sz w:val="20"/>
                <w:szCs w:val="20"/>
                <w:lang w:val="en-US" w:eastAsia="zh-CN" w:bidi="ar-SA"/>
              </w:rPr>
              <w:t>Freq offset to the operators</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 spectrum edge</w:t>
            </w:r>
          </w:p>
        </w:tc>
      </w:tr>
      <w:tr w14:paraId="673D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6E5C06A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BS RF bandwidth</w:t>
            </w:r>
          </w:p>
        </w:tc>
        <w:tc>
          <w:tcPr>
            <w:tcW w:w="1079" w:type="dxa"/>
            <w:vAlign w:val="top"/>
          </w:tcPr>
          <w:p w14:paraId="41952723">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1079" w:type="dxa"/>
            <w:vAlign w:val="top"/>
          </w:tcPr>
          <w:p w14:paraId="486F74ED">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15MHz</w:t>
            </w:r>
          </w:p>
        </w:tc>
        <w:tc>
          <w:tcPr>
            <w:tcW w:w="1079" w:type="dxa"/>
            <w:vAlign w:val="top"/>
          </w:tcPr>
          <w:p w14:paraId="1C4124D5">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20MHz</w:t>
            </w:r>
          </w:p>
        </w:tc>
        <w:tc>
          <w:tcPr>
            <w:tcW w:w="1083" w:type="dxa"/>
            <w:vAlign w:val="top"/>
          </w:tcPr>
          <w:p w14:paraId="7D7088BD">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40MHz</w:t>
            </w:r>
          </w:p>
        </w:tc>
        <w:tc>
          <w:tcPr>
            <w:tcW w:w="1083" w:type="dxa"/>
          </w:tcPr>
          <w:p w14:paraId="2E1BABCB">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F1</w:t>
            </w:r>
          </w:p>
        </w:tc>
        <w:tc>
          <w:tcPr>
            <w:tcW w:w="1083" w:type="dxa"/>
          </w:tcPr>
          <w:p w14:paraId="36F15825">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F2</w:t>
            </w:r>
          </w:p>
        </w:tc>
      </w:tr>
      <w:tr w14:paraId="37B0B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36260D5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1079" w:type="dxa"/>
          </w:tcPr>
          <w:p w14:paraId="20A3AFC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2.2</w:t>
            </w:r>
          </w:p>
        </w:tc>
        <w:tc>
          <w:tcPr>
            <w:tcW w:w="1079" w:type="dxa"/>
          </w:tcPr>
          <w:p w14:paraId="7CF316C5">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3</w:t>
            </w:r>
          </w:p>
        </w:tc>
        <w:tc>
          <w:tcPr>
            <w:tcW w:w="1079" w:type="dxa"/>
          </w:tcPr>
          <w:p w14:paraId="1792C38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w:t>
            </w:r>
          </w:p>
        </w:tc>
        <w:tc>
          <w:tcPr>
            <w:tcW w:w="1083" w:type="dxa"/>
          </w:tcPr>
          <w:p w14:paraId="7AA1FD03">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w:t>
            </w:r>
          </w:p>
        </w:tc>
        <w:tc>
          <w:tcPr>
            <w:tcW w:w="1083" w:type="dxa"/>
          </w:tcPr>
          <w:p w14:paraId="5755425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34?</w:t>
            </w:r>
          </w:p>
        </w:tc>
        <w:tc>
          <w:tcPr>
            <w:tcW w:w="1083" w:type="dxa"/>
          </w:tcPr>
          <w:p w14:paraId="67FAB5E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14:paraId="6C2E6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23CD719E">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200MHz</w:t>
            </w:r>
          </w:p>
        </w:tc>
        <w:tc>
          <w:tcPr>
            <w:tcW w:w="1079" w:type="dxa"/>
          </w:tcPr>
          <w:p w14:paraId="6369BA6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14:paraId="15C5142B">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14:paraId="323454D3">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2855A34A">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2A205D21">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44C8AFF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14:paraId="04A7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3FCA283E">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300MHz</w:t>
            </w:r>
          </w:p>
        </w:tc>
        <w:tc>
          <w:tcPr>
            <w:tcW w:w="1079" w:type="dxa"/>
            <w:vAlign w:val="top"/>
          </w:tcPr>
          <w:p w14:paraId="17D1B754">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6FC47502">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78685D20">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1CCA5417">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6CD866E6">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1D958B4C">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14:paraId="3D66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14:paraId="206AF9E3">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400MHz</w:t>
            </w:r>
          </w:p>
        </w:tc>
        <w:tc>
          <w:tcPr>
            <w:tcW w:w="1079" w:type="dxa"/>
            <w:vAlign w:val="top"/>
          </w:tcPr>
          <w:p w14:paraId="5897C47A">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6840340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vAlign w:val="top"/>
          </w:tcPr>
          <w:p w14:paraId="1364494F">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62BB7275">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0C914AD0">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vAlign w:val="top"/>
          </w:tcPr>
          <w:p w14:paraId="310515EC">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bl>
    <w:p w14:paraId="433DCA31">
      <w:pPr>
        <w:pStyle w:val="37"/>
        <w:spacing w:after="120"/>
        <w:ind w:firstLine="0" w:firstLineChars="0"/>
        <w:rPr>
          <w:rFonts w:hint="eastAsia"/>
          <w:sz w:val="20"/>
          <w:szCs w:val="20"/>
          <w:lang w:val="en-US" w:eastAsia="zh-CN"/>
        </w:rPr>
      </w:pPr>
      <w:r>
        <w:rPr>
          <w:rFonts w:hint="eastAsia"/>
          <w:b/>
          <w:bCs/>
          <w:sz w:val="20"/>
          <w:szCs w:val="20"/>
        </w:rPr>
        <w:t>Proposal 2</w:t>
      </w:r>
      <w:r>
        <w:rPr>
          <w:rFonts w:hint="eastAsia"/>
          <w:b/>
          <w:bCs/>
          <w:sz w:val="20"/>
          <w:szCs w:val="20"/>
          <w:lang w:val="en-US" w:eastAsia="zh-CN"/>
        </w:rPr>
        <w:t>a</w:t>
      </w:r>
      <w:r>
        <w:rPr>
          <w:rFonts w:hint="eastAsia"/>
          <w:sz w:val="20"/>
          <w:szCs w:val="20"/>
        </w:rPr>
        <w:t xml:space="preserve">: </w:t>
      </w:r>
      <w:r>
        <w:rPr>
          <w:rFonts w:hint="eastAsia"/>
          <w:sz w:val="20"/>
          <w:szCs w:val="20"/>
          <w:lang w:val="en-US" w:eastAsia="zh-CN"/>
        </w:rPr>
        <w:t>if it is agreeable to define the co-location OBUE requirement, propose to get the baseline/default value for the required freq offset to achieve the required attenuation, otherwise it will be very ambiguous to define this requirement with the declared freq offset to meet the requirement which will cause lots of product fragmentation.</w:t>
      </w:r>
    </w:p>
    <w:p w14:paraId="2D4E5F0C">
      <w:pPr>
        <w:pStyle w:val="37"/>
        <w:spacing w:after="120"/>
        <w:ind w:firstLine="0" w:firstLineChars="0"/>
        <w:rPr>
          <w:sz w:val="20"/>
          <w:szCs w:val="20"/>
        </w:rPr>
      </w:pPr>
      <w:r>
        <w:rPr>
          <w:rFonts w:hint="eastAsia"/>
          <w:b/>
          <w:bCs/>
          <w:sz w:val="20"/>
          <w:szCs w:val="20"/>
        </w:rPr>
        <w:t>Proposal 2</w:t>
      </w:r>
      <w:r>
        <w:rPr>
          <w:rFonts w:hint="eastAsia"/>
          <w:b/>
          <w:bCs/>
          <w:sz w:val="20"/>
          <w:szCs w:val="20"/>
          <w:lang w:val="en-US" w:eastAsia="zh-CN"/>
        </w:rPr>
        <w:t>b</w:t>
      </w:r>
      <w:r>
        <w:rPr>
          <w:rFonts w:hint="eastAsia"/>
          <w:sz w:val="20"/>
          <w:szCs w:val="20"/>
        </w:rPr>
        <w:t xml:space="preserve">: </w:t>
      </w:r>
      <w:r>
        <w:rPr>
          <w:rFonts w:hint="eastAsia"/>
          <w:sz w:val="20"/>
          <w:szCs w:val="20"/>
          <w:lang w:val="en-US" w:eastAsia="zh-CN"/>
        </w:rPr>
        <w:t xml:space="preserve">both the co-location requirement and also coexistence requirement between two SBFD operators should be guaranteed if the coexistence scenario is agreeable. </w:t>
      </w:r>
    </w:p>
    <w:p w14:paraId="6391F92E">
      <w:pPr>
        <w:pStyle w:val="37"/>
        <w:spacing w:after="120" w:line="260" w:lineRule="auto"/>
        <w:ind w:firstLine="0" w:firstLineChars="0"/>
        <w:outlineLvl w:val="2"/>
        <w:rPr>
          <w:rFonts w:hint="eastAsia"/>
          <w:sz w:val="20"/>
          <w:szCs w:val="20"/>
        </w:rPr>
      </w:pPr>
      <w:r>
        <w:rPr>
          <w:rFonts w:hint="eastAsia"/>
          <w:sz w:val="20"/>
          <w:szCs w:val="20"/>
        </w:rPr>
        <w:t>2.1.</w:t>
      </w:r>
      <w:r>
        <w:rPr>
          <w:rFonts w:hint="eastAsia"/>
          <w:sz w:val="20"/>
          <w:szCs w:val="20"/>
          <w:lang w:val="en-US" w:eastAsia="zh-CN"/>
        </w:rPr>
        <w:t>2</w:t>
      </w:r>
      <w:r>
        <w:rPr>
          <w:rFonts w:hint="eastAsia"/>
          <w:sz w:val="20"/>
          <w:szCs w:val="20"/>
        </w:rPr>
        <w:t>. EVM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2F4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2644A1A">
            <w:pPr>
              <w:rPr>
                <w:rFonts w:eastAsiaTheme="minorEastAsia"/>
                <w:b/>
                <w:bCs/>
              </w:rPr>
            </w:pPr>
            <w:r>
              <w:rPr>
                <w:rFonts w:eastAsiaTheme="minorEastAsia"/>
                <w:b/>
                <w:bCs/>
              </w:rPr>
              <w:t xml:space="preserve">WF: </w:t>
            </w:r>
          </w:p>
          <w:p w14:paraId="07FF17B2">
            <w:pPr>
              <w:pStyle w:val="37"/>
              <w:numPr>
                <w:ilvl w:val="0"/>
                <w:numId w:val="4"/>
              </w:numPr>
              <w:ind w:firstLineChars="0"/>
            </w:pPr>
            <w:r>
              <w:t>Separate testing for SBFD slot and non-SBFD slot, with the consideration to try to adopt slot-level for the test granularity.</w:t>
            </w:r>
          </w:p>
        </w:tc>
      </w:tr>
    </w:tbl>
    <w:p w14:paraId="137650B1">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9"/>
        <w:rPr>
          <w:rFonts w:hint="default" w:eastAsia="宋体"/>
          <w:sz w:val="20"/>
          <w:szCs w:val="20"/>
          <w:lang w:val="en-US" w:eastAsia="zh-CN"/>
        </w:rPr>
      </w:pPr>
      <w:r>
        <w:rPr>
          <w:rFonts w:hint="eastAsia"/>
          <w:sz w:val="20"/>
          <w:szCs w:val="20"/>
          <w:lang w:val="en-US" w:eastAsia="zh-CN"/>
        </w:rPr>
        <w:t>In the last RAN4 meeting, for EVM measurement for SBFD BS was agreed in the last RAN4 meeting as above, some clarification might needed. For example, in the following SBFD configuration with 2.5ms dual TD DL-UL periodicity, the 1</w:t>
      </w:r>
      <w:r>
        <w:rPr>
          <w:rFonts w:hint="eastAsia"/>
          <w:sz w:val="20"/>
          <w:szCs w:val="20"/>
          <w:vertAlign w:val="superscript"/>
          <w:lang w:val="en-US" w:eastAsia="zh-CN"/>
        </w:rPr>
        <w:t>st</w:t>
      </w:r>
      <w:r>
        <w:rPr>
          <w:rFonts w:hint="eastAsia"/>
          <w:sz w:val="20"/>
          <w:szCs w:val="20"/>
          <w:lang w:val="en-US" w:eastAsia="zh-CN"/>
        </w:rPr>
        <w:t xml:space="preserve"> flexible slot with 14 flexible symbols and last flexible slot with 14 flexible symbols within 2.5ms could be configured as SBFD symbols, however it should be known that some flexible symbol in the 1</w:t>
      </w:r>
      <w:r>
        <w:rPr>
          <w:rFonts w:hint="eastAsia"/>
          <w:sz w:val="20"/>
          <w:szCs w:val="20"/>
          <w:vertAlign w:val="superscript"/>
          <w:lang w:val="en-US" w:eastAsia="zh-CN"/>
        </w:rPr>
        <w:t>st</w:t>
      </w:r>
      <w:r>
        <w:rPr>
          <w:rFonts w:hint="eastAsia"/>
          <w:sz w:val="20"/>
          <w:szCs w:val="20"/>
          <w:lang w:val="en-US" w:eastAsia="zh-CN"/>
        </w:rPr>
        <w:t xml:space="preserve"> and last flexible slots would be reserved as guard period or uplink transmission, in other words, RAN4 need to clarify whether these two slots should be considered or not for SBFD EVM measurement. If these two slots are not been considered for SBFD measurement, for EVM measurement, per 2.5ms, there are only 14 DL symbols available for SBFD EVM measurement. </w:t>
      </w:r>
    </w:p>
    <w:p w14:paraId="17ADED71">
      <w:pPr>
        <w:widowControl/>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52390" cy="2216150"/>
            <wp:effectExtent l="0" t="0" r="10160" b="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8"/>
                    <a:stretch>
                      <a:fillRect/>
                    </a:stretch>
                  </pic:blipFill>
                  <pic:spPr>
                    <a:xfrm>
                      <a:off x="0" y="0"/>
                      <a:ext cx="5152390" cy="2216150"/>
                    </a:xfrm>
                    <a:prstGeom prst="rect">
                      <a:avLst/>
                    </a:prstGeom>
                    <a:noFill/>
                    <a:ln w="9525">
                      <a:noFill/>
                    </a:ln>
                  </pic:spPr>
                </pic:pic>
              </a:graphicData>
            </a:graphic>
          </wp:inline>
        </w:drawing>
      </w:r>
    </w:p>
    <w:p w14:paraId="1274B053">
      <w:pPr>
        <w:widowControl/>
        <w:jc w:val="center"/>
        <w:rPr>
          <w:rFonts w:hint="eastAsia" w:ascii="Times New Roman" w:hAnsi="Times New Roman" w:cs="Times New Roman"/>
          <w:kern w:val="2"/>
          <w:sz w:val="21"/>
          <w:szCs w:val="22"/>
          <w:lang w:val="en-US" w:eastAsia="zh-CN" w:bidi="ar"/>
        </w:rPr>
      </w:pPr>
      <w:r>
        <w:rPr>
          <w:rFonts w:hint="eastAsia" w:ascii="Times New Roman" w:hAnsi="Times New Roman" w:cs="Times New Roman"/>
          <w:kern w:val="2"/>
          <w:sz w:val="21"/>
          <w:szCs w:val="22"/>
          <w:lang w:val="en-US" w:eastAsia="zh-CN" w:bidi="ar"/>
        </w:rPr>
        <w:t>Figure 1. some potential sub-band configuration in the time domain for the conformance testing.</w:t>
      </w:r>
    </w:p>
    <w:p w14:paraId="027CC9E3">
      <w:pPr>
        <w:widowControl/>
        <w:jc w:val="both"/>
        <w:rPr>
          <w:rFonts w:hint="eastAsia" w:cs="Times New Roman"/>
          <w:kern w:val="2"/>
          <w:sz w:val="21"/>
          <w:szCs w:val="22"/>
          <w:lang w:val="en-US" w:eastAsia="zh-CN" w:bidi="ar"/>
        </w:rPr>
      </w:pPr>
      <w:r>
        <w:rPr>
          <w:rFonts w:hint="eastAsia" w:cs="Times New Roman"/>
          <w:b/>
          <w:bCs/>
          <w:kern w:val="2"/>
          <w:sz w:val="21"/>
          <w:szCs w:val="22"/>
          <w:lang w:val="en-US" w:eastAsia="zh-CN" w:bidi="ar"/>
        </w:rPr>
        <w:t>Proposal 3</w:t>
      </w:r>
      <w:r>
        <w:rPr>
          <w:rFonts w:hint="eastAsia" w:cs="Times New Roman"/>
          <w:kern w:val="2"/>
          <w:sz w:val="21"/>
          <w:szCs w:val="22"/>
          <w:lang w:val="en-US" w:eastAsia="zh-CN" w:bidi="ar"/>
        </w:rPr>
        <w:t xml:space="preserve">: propose to further discuss whether the following two slots configured with flexible symbols could be used for EVM measurement </w:t>
      </w:r>
    </w:p>
    <w:p w14:paraId="68802D54">
      <w:pPr>
        <w:widowControl/>
        <w:numPr>
          <w:ilvl w:val="0"/>
          <w:numId w:val="5"/>
        </w:numPr>
        <w:jc w:val="both"/>
        <w:rPr>
          <w:rFonts w:hint="eastAsia" w:cs="Times New Roman"/>
          <w:kern w:val="2"/>
          <w:sz w:val="21"/>
          <w:szCs w:val="22"/>
          <w:lang w:val="en-US" w:eastAsia="zh-CN" w:bidi="ar"/>
        </w:rPr>
      </w:pPr>
      <w:r>
        <w:rPr>
          <w:rFonts w:hint="eastAsia" w:cs="Times New Roman"/>
          <w:kern w:val="2"/>
          <w:sz w:val="21"/>
          <w:szCs w:val="22"/>
          <w:lang w:val="en-US" w:eastAsia="zh-CN" w:bidi="ar"/>
        </w:rPr>
        <w:t xml:space="preserve">Flexible symbols per slot is configured with both SBFD symbols and guard period symbols or </w:t>
      </w:r>
    </w:p>
    <w:p w14:paraId="63BCFFD0">
      <w:pPr>
        <w:widowControl/>
        <w:numPr>
          <w:ilvl w:val="0"/>
          <w:numId w:val="5"/>
        </w:numPr>
        <w:jc w:val="both"/>
        <w:rPr>
          <w:rFonts w:hint="default" w:ascii="Times New Roman" w:hAnsi="Times New Roman" w:cs="Times New Roman"/>
          <w:kern w:val="2"/>
          <w:sz w:val="21"/>
          <w:szCs w:val="22"/>
          <w:lang w:val="en-US" w:eastAsia="zh-CN" w:bidi="ar"/>
        </w:rPr>
      </w:pPr>
      <w:r>
        <w:rPr>
          <w:rFonts w:hint="eastAsia" w:cs="Times New Roman"/>
          <w:kern w:val="2"/>
          <w:sz w:val="21"/>
          <w:szCs w:val="22"/>
          <w:lang w:val="en-US" w:eastAsia="zh-CN" w:bidi="ar"/>
        </w:rPr>
        <w:t>Flexible symbols per slot is configured with SBFD symbols, guard period and also uplink symbols.</w:t>
      </w:r>
    </w:p>
    <w:p w14:paraId="4736018E">
      <w:pPr>
        <w:widowControl/>
        <w:jc w:val="both"/>
        <w:rPr>
          <w:rFonts w:hint="default" w:ascii="Times New Roman" w:hAnsi="Times New Roman" w:cs="Times New Roman"/>
          <w:kern w:val="2"/>
          <w:sz w:val="21"/>
          <w:szCs w:val="22"/>
          <w:lang w:val="en-US" w:eastAsia="zh-CN" w:bidi="ar"/>
        </w:rPr>
      </w:pPr>
      <w:r>
        <w:rPr>
          <w:rFonts w:hint="eastAsia" w:cs="Times New Roman"/>
          <w:b/>
          <w:bCs/>
          <w:kern w:val="2"/>
          <w:sz w:val="21"/>
          <w:szCs w:val="22"/>
          <w:lang w:val="en-US" w:eastAsia="zh-CN" w:bidi="ar"/>
        </w:rPr>
        <w:t>Proposal 4</w:t>
      </w:r>
      <w:r>
        <w:rPr>
          <w:rFonts w:hint="eastAsia" w:cs="Times New Roman"/>
          <w:kern w:val="2"/>
          <w:sz w:val="21"/>
          <w:szCs w:val="22"/>
          <w:lang w:val="en-US" w:eastAsia="zh-CN" w:bidi="ar"/>
        </w:rPr>
        <w:t xml:space="preserve">: propose to further consider the available frame for EVM measurement considering the limited available slots for EVM measurement, otherwise the EVM measurement uncertainty will increase (e.g. to get the equal slots for EVM samples as the legacy EVM measurement). </w:t>
      </w:r>
    </w:p>
    <w:p w14:paraId="6CC12DA0">
      <w:pPr>
        <w:pStyle w:val="58"/>
        <w:tabs>
          <w:tab w:val="left" w:pos="567"/>
          <w:tab w:val="clear" w:pos="1985"/>
        </w:tabs>
        <w:adjustRightInd w:val="0"/>
        <w:ind w:left="510" w:hanging="510"/>
      </w:pPr>
      <w:r>
        <w:t>Conclusions</w:t>
      </w:r>
    </w:p>
    <w:p w14:paraId="6180FE1F">
      <w:pPr>
        <w:spacing w:after="0" w:line="260" w:lineRule="auto"/>
        <w:jc w:val="left"/>
        <w:rPr>
          <w:sz w:val="20"/>
          <w:szCs w:val="20"/>
        </w:rPr>
      </w:pPr>
      <w:r>
        <w:rPr>
          <w:rFonts w:hint="eastAsia" w:eastAsiaTheme="minorEastAsia"/>
        </w:rPr>
        <w:t xml:space="preserve">In this contribution, </w:t>
      </w:r>
      <w:r>
        <w:rPr>
          <w:rFonts w:hint="eastAsia"/>
        </w:rPr>
        <w:t>we want to share some initial views on RF requirements for SBFD BS</w:t>
      </w:r>
      <w:r>
        <w:rPr>
          <w:rFonts w:hint="eastAsia"/>
          <w:sz w:val="20"/>
          <w:szCs w:val="20"/>
        </w:rPr>
        <w:t xml:space="preserve"> and proposals/observations are made as following:</w:t>
      </w:r>
    </w:p>
    <w:p w14:paraId="7365D53B">
      <w:pPr>
        <w:pStyle w:val="37"/>
        <w:spacing w:after="120"/>
        <w:ind w:firstLine="0" w:firstLineChars="0"/>
        <w:rPr>
          <w:rFonts w:hint="eastAsia"/>
          <w:sz w:val="20"/>
          <w:szCs w:val="20"/>
          <w:lang w:val="en-US" w:eastAsia="zh-CN"/>
        </w:rPr>
      </w:pPr>
      <w:r>
        <w:rPr>
          <w:rFonts w:hint="eastAsia"/>
          <w:b/>
          <w:bCs/>
          <w:sz w:val="20"/>
          <w:szCs w:val="20"/>
          <w:lang w:val="en-US" w:eastAsia="zh-CN"/>
        </w:rPr>
        <w:t>Proposal 1</w:t>
      </w:r>
      <w:r>
        <w:rPr>
          <w:rFonts w:hint="eastAsia"/>
          <w:sz w:val="20"/>
          <w:szCs w:val="20"/>
          <w:lang w:val="en-US" w:eastAsia="zh-CN"/>
        </w:rPr>
        <w:t>: for SBFD vs SBFD coexistence scenario among different operators, propose to treat the band n104 as 1</w:t>
      </w:r>
      <w:r>
        <w:rPr>
          <w:rFonts w:hint="eastAsia"/>
          <w:sz w:val="20"/>
          <w:szCs w:val="20"/>
          <w:vertAlign w:val="superscript"/>
          <w:lang w:val="en-US" w:eastAsia="zh-CN"/>
        </w:rPr>
        <w:t>st</w:t>
      </w:r>
      <w:r>
        <w:rPr>
          <w:rFonts w:hint="eastAsia"/>
          <w:sz w:val="20"/>
          <w:szCs w:val="20"/>
          <w:lang w:val="en-US" w:eastAsia="zh-CN"/>
        </w:rPr>
        <w:t xml:space="preserve"> priority, for other interested bands, it depends on the operator</w:t>
      </w:r>
      <w:r>
        <w:rPr>
          <w:rFonts w:hint="default"/>
          <w:sz w:val="20"/>
          <w:szCs w:val="20"/>
          <w:lang w:val="en-US" w:eastAsia="zh-CN"/>
        </w:rPr>
        <w:t>’</w:t>
      </w:r>
      <w:r>
        <w:rPr>
          <w:rFonts w:hint="eastAsia"/>
          <w:sz w:val="20"/>
          <w:szCs w:val="20"/>
          <w:lang w:val="en-US" w:eastAsia="zh-CN"/>
        </w:rPr>
        <w:t xml:space="preserve">s demand. </w:t>
      </w:r>
    </w:p>
    <w:p w14:paraId="147A416D">
      <w:pPr>
        <w:pStyle w:val="37"/>
        <w:spacing w:after="120"/>
        <w:ind w:firstLine="0" w:firstLineChars="0"/>
        <w:rPr>
          <w:rFonts w:hint="eastAsia"/>
          <w:sz w:val="20"/>
          <w:szCs w:val="20"/>
          <w:lang w:val="en-US" w:eastAsia="zh-CN"/>
        </w:rPr>
      </w:pPr>
      <w:r>
        <w:rPr>
          <w:rFonts w:hint="eastAsia"/>
          <w:b/>
          <w:bCs/>
          <w:sz w:val="20"/>
          <w:szCs w:val="20"/>
        </w:rPr>
        <w:t>Proposal 2</w:t>
      </w:r>
      <w:r>
        <w:rPr>
          <w:rFonts w:hint="eastAsia"/>
          <w:b/>
          <w:bCs/>
          <w:sz w:val="20"/>
          <w:szCs w:val="20"/>
          <w:lang w:val="en-US" w:eastAsia="zh-CN"/>
        </w:rPr>
        <w:t>a</w:t>
      </w:r>
      <w:r>
        <w:rPr>
          <w:rFonts w:hint="eastAsia"/>
          <w:sz w:val="20"/>
          <w:szCs w:val="20"/>
        </w:rPr>
        <w:t xml:space="preserve">: </w:t>
      </w:r>
      <w:r>
        <w:rPr>
          <w:rFonts w:hint="eastAsia"/>
          <w:sz w:val="20"/>
          <w:szCs w:val="20"/>
          <w:lang w:val="en-US" w:eastAsia="zh-CN"/>
        </w:rPr>
        <w:t>if it is agreeable to define the co-location OBUE requirement, propose to get the baseline/default value for the required freq offset to achieve the required attenuation, otherwise it will be very ambiguous to define this requirement with the declared freq offset to meet the requirement which will cause lots of product fragmentation.</w:t>
      </w:r>
    </w:p>
    <w:p w14:paraId="4CF33AAE">
      <w:pPr>
        <w:pStyle w:val="37"/>
        <w:spacing w:after="120"/>
        <w:ind w:firstLine="0" w:firstLineChars="0"/>
        <w:rPr>
          <w:rFonts w:hint="eastAsia"/>
          <w:sz w:val="20"/>
          <w:szCs w:val="20"/>
        </w:rPr>
      </w:pPr>
      <w:r>
        <w:rPr>
          <w:rFonts w:hint="eastAsia"/>
          <w:b/>
          <w:bCs/>
          <w:sz w:val="20"/>
          <w:szCs w:val="20"/>
        </w:rPr>
        <w:t>Proposal 2</w:t>
      </w:r>
      <w:r>
        <w:rPr>
          <w:rFonts w:hint="eastAsia"/>
          <w:b/>
          <w:bCs/>
          <w:sz w:val="20"/>
          <w:szCs w:val="20"/>
          <w:lang w:val="en-US" w:eastAsia="zh-CN"/>
        </w:rPr>
        <w:t>b</w:t>
      </w:r>
      <w:r>
        <w:rPr>
          <w:rFonts w:hint="eastAsia"/>
          <w:sz w:val="20"/>
          <w:szCs w:val="20"/>
        </w:rPr>
        <w:t xml:space="preserve">: </w:t>
      </w:r>
      <w:r>
        <w:rPr>
          <w:rFonts w:hint="eastAsia"/>
          <w:sz w:val="20"/>
          <w:szCs w:val="20"/>
          <w:lang w:val="en-US" w:eastAsia="zh-CN"/>
        </w:rPr>
        <w:t xml:space="preserve">both the co-location requirement and also coexistence requirement between two SBFD operators should be guaranteed. </w:t>
      </w:r>
    </w:p>
    <w:p w14:paraId="1C571DA4">
      <w:pPr>
        <w:widowControl/>
        <w:jc w:val="both"/>
        <w:rPr>
          <w:rFonts w:hint="default" w:cs="Times New Roman"/>
          <w:kern w:val="2"/>
          <w:sz w:val="21"/>
          <w:szCs w:val="22"/>
          <w:lang w:val="en-US" w:eastAsia="zh-CN" w:bidi="ar"/>
        </w:rPr>
      </w:pPr>
      <w:r>
        <w:rPr>
          <w:rFonts w:hint="eastAsia" w:cs="Times New Roman"/>
          <w:b/>
          <w:bCs/>
          <w:kern w:val="2"/>
          <w:sz w:val="21"/>
          <w:szCs w:val="22"/>
          <w:lang w:val="en-US" w:eastAsia="zh-CN" w:bidi="ar"/>
        </w:rPr>
        <w:t>Proposal 3</w:t>
      </w:r>
      <w:r>
        <w:rPr>
          <w:rFonts w:hint="eastAsia" w:cs="Times New Roman"/>
          <w:kern w:val="2"/>
          <w:sz w:val="21"/>
          <w:szCs w:val="22"/>
          <w:lang w:val="en-US" w:eastAsia="zh-CN" w:bidi="ar"/>
        </w:rPr>
        <w:t>: propose to further discuss whether the following two slots configured with flexible symbols could be used for EVM measurement.</w:t>
      </w:r>
    </w:p>
    <w:p w14:paraId="12D628EE">
      <w:pPr>
        <w:widowControl/>
        <w:numPr>
          <w:ilvl w:val="0"/>
          <w:numId w:val="6"/>
        </w:numPr>
        <w:jc w:val="both"/>
        <w:rPr>
          <w:rFonts w:hint="eastAsia" w:cs="Times New Roman"/>
          <w:kern w:val="2"/>
          <w:sz w:val="21"/>
          <w:szCs w:val="22"/>
          <w:lang w:val="en-US" w:eastAsia="zh-CN" w:bidi="ar"/>
        </w:rPr>
      </w:pPr>
      <w:r>
        <w:rPr>
          <w:rFonts w:hint="eastAsia" w:cs="Times New Roman"/>
          <w:kern w:val="2"/>
          <w:sz w:val="21"/>
          <w:szCs w:val="22"/>
          <w:lang w:val="en-US" w:eastAsia="zh-CN" w:bidi="ar"/>
        </w:rPr>
        <w:t xml:space="preserve">Flexible symbols per slot is configured with both SBFD symbols and guard period symbols or </w:t>
      </w:r>
    </w:p>
    <w:p w14:paraId="2B6EACFA">
      <w:pPr>
        <w:widowControl/>
        <w:numPr>
          <w:ilvl w:val="0"/>
          <w:numId w:val="6"/>
        </w:numPr>
        <w:jc w:val="both"/>
        <w:rPr>
          <w:rFonts w:hint="default" w:ascii="Times New Roman" w:hAnsi="Times New Roman" w:cs="Times New Roman"/>
          <w:kern w:val="2"/>
          <w:sz w:val="21"/>
          <w:szCs w:val="22"/>
          <w:lang w:val="en-US" w:eastAsia="zh-CN" w:bidi="ar"/>
        </w:rPr>
      </w:pPr>
      <w:r>
        <w:rPr>
          <w:rFonts w:hint="eastAsia" w:cs="Times New Roman"/>
          <w:kern w:val="2"/>
          <w:sz w:val="21"/>
          <w:szCs w:val="22"/>
          <w:lang w:val="en-US" w:eastAsia="zh-CN" w:bidi="ar"/>
        </w:rPr>
        <w:t>Flexible symbols per slot is configured with SBFD symbols, guard period and also uplink symbols.</w:t>
      </w:r>
    </w:p>
    <w:p w14:paraId="4B84B1B3">
      <w:pPr>
        <w:widowControl/>
        <w:jc w:val="both"/>
        <w:rPr>
          <w:rFonts w:hint="eastAsia"/>
          <w:sz w:val="20"/>
          <w:szCs w:val="20"/>
        </w:rPr>
      </w:pPr>
      <w:r>
        <w:rPr>
          <w:rFonts w:hint="eastAsia" w:cs="Times New Roman"/>
          <w:b/>
          <w:bCs/>
          <w:kern w:val="2"/>
          <w:sz w:val="21"/>
          <w:szCs w:val="22"/>
          <w:lang w:val="en-US" w:eastAsia="zh-CN" w:bidi="ar"/>
        </w:rPr>
        <w:t>Proposal 4</w:t>
      </w:r>
      <w:r>
        <w:rPr>
          <w:rFonts w:hint="eastAsia" w:cs="Times New Roman"/>
          <w:kern w:val="2"/>
          <w:sz w:val="21"/>
          <w:szCs w:val="22"/>
          <w:lang w:val="en-US" w:eastAsia="zh-CN" w:bidi="ar"/>
        </w:rPr>
        <w:t xml:space="preserve">: propose to further consider the available frame for EVM measurement considering the limited available slots for EVM measurement, otherwise the EVM measurement uncertainty will increase (e.g. to get the equal slots for EVM samples as the legacy EVM measurement). </w:t>
      </w:r>
    </w:p>
    <w:p w14:paraId="4B470D99">
      <w:pPr>
        <w:pStyle w:val="58"/>
        <w:tabs>
          <w:tab w:val="left" w:pos="567"/>
          <w:tab w:val="clear" w:pos="1985"/>
        </w:tabs>
        <w:adjustRightInd w:val="0"/>
        <w:ind w:left="510" w:hanging="510"/>
      </w:pPr>
      <w:r>
        <w:t>References</w:t>
      </w:r>
    </w:p>
    <w:p w14:paraId="234218C2">
      <w:pPr>
        <w:pStyle w:val="22"/>
        <w:numPr>
          <w:ilvl w:val="0"/>
          <w:numId w:val="7"/>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36E01B40">
      <w:pPr>
        <w:pStyle w:val="22"/>
        <w:numPr>
          <w:ilvl w:val="0"/>
          <w:numId w:val="7"/>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TR 38.858</w:t>
      </w:r>
    </w:p>
    <w:p w14:paraId="738CD458">
      <w:pPr>
        <w:pStyle w:val="22"/>
        <w:numPr>
          <w:ilvl w:val="0"/>
          <w:numId w:val="7"/>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fldChar w:fldCharType="begin"/>
      </w:r>
      <w:r>
        <w:instrText xml:space="preserve"> HYPERLINK "https://www.3gpp.org/ftp/TSG_RAN/WG4_Radio/TSGR4_109/Docs/R4-2321091.zip" \t "https://portal.3gpp.org/ngppapp/_blank" </w:instrText>
      </w:r>
      <w:r>
        <w:fldChar w:fldCharType="separate"/>
      </w:r>
      <w:r>
        <w:rPr>
          <w:rStyle w:val="31"/>
          <w:rFonts w:ascii="Times New Roman" w:hAnsi="Times New Roman" w:cs="Times New Roman"/>
          <w:color w:val="auto"/>
          <w:sz w:val="21"/>
          <w:szCs w:val="21"/>
          <w:shd w:val="clear" w:color="auto" w:fill="FFFFFF"/>
        </w:rPr>
        <w:t>R4-2321091</w:t>
      </w:r>
      <w:r>
        <w:rPr>
          <w:rStyle w:val="31"/>
          <w:rFonts w:ascii="Times New Roman" w:hAnsi="Times New Roman" w:cs="Times New Roman"/>
          <w:color w:val="auto"/>
          <w:sz w:val="21"/>
          <w:szCs w:val="21"/>
          <w:shd w:val="clear" w:color="auto" w:fill="FFFFFF"/>
        </w:rPr>
        <w:fldChar w:fldCharType="end"/>
      </w:r>
      <w:r>
        <w:rPr>
          <w:rStyle w:val="31"/>
          <w:rFonts w:hint="eastAsia" w:ascii="Times New Roman" w:hAnsi="Times New Roman" w:cs="Times New Roman"/>
          <w:color w:val="auto"/>
          <w:sz w:val="21"/>
          <w:szCs w:val="21"/>
          <w:shd w:val="clear" w:color="auto" w:fill="FFFFFF"/>
        </w:rPr>
        <w:t xml:space="preserve">, </w:t>
      </w:r>
      <w:r>
        <w:rPr>
          <w:rStyle w:val="31"/>
          <w:rFonts w:hint="eastAsia" w:ascii="Times New Roman" w:hAnsi="Times New Roman" w:cs="Times New Roman"/>
          <w:color w:val="auto"/>
          <w:sz w:val="21"/>
          <w:szCs w:val="21"/>
          <w:shd w:val="clear" w:color="auto" w:fill="FFFFFF"/>
          <w:lang w:eastAsia="en-US"/>
        </w:rPr>
        <w:t>TP to TR 38.858 Impact on BS RF requirements</w:t>
      </w:r>
      <w:r>
        <w:rPr>
          <w:rStyle w:val="31"/>
          <w:rFonts w:hint="eastAsia" w:ascii="Times New Roman" w:hAnsi="Times New Roman" w:cs="Times New Roman"/>
          <w:color w:val="auto"/>
          <w:sz w:val="21"/>
          <w:szCs w:val="21"/>
          <w:shd w:val="clear" w:color="auto" w:fill="FFFFFF"/>
        </w:rPr>
        <w:t>, ZTE, Agreed</w:t>
      </w:r>
    </w:p>
    <w:p w14:paraId="31C9A6A0">
      <w:pPr>
        <w:pStyle w:val="22"/>
        <w:numPr>
          <w:ilvl w:val="0"/>
          <w:numId w:val="7"/>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R4-2409958</w:t>
      </w:r>
      <w:r>
        <w:rPr>
          <w:rStyle w:val="31"/>
          <w:rFonts w:hint="eastAsia" w:ascii="Times New Roman" w:hAnsi="Times New Roman" w:cs="Times New Roman"/>
          <w:color w:val="auto"/>
          <w:sz w:val="21"/>
          <w:szCs w:val="21"/>
          <w:shd w:val="clear" w:color="auto" w:fill="FFFFFF"/>
        </w:rPr>
        <w:t>, Way forward for [111][313] NR_duplex_evo, Approved.</w:t>
      </w:r>
    </w:p>
    <w:p w14:paraId="444E3C5E">
      <w:pPr>
        <w:pStyle w:val="22"/>
        <w:numPr>
          <w:ilvl w:val="0"/>
          <w:numId w:val="7"/>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R4-2413283, On modification of existing TX RF requirements for SBFD, Huawei</w:t>
      </w:r>
    </w:p>
    <w:p w14:paraId="50CC654D">
      <w:pPr>
        <w:pStyle w:val="22"/>
        <w:numPr>
          <w:ilvl w:val="0"/>
          <w:numId w:val="7"/>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R4-2413515, Way Forward for [112][308] NR_duplex_evo_BSRF, Approved</w:t>
      </w:r>
    </w:p>
    <w:p w14:paraId="28D78B65">
      <w:pPr>
        <w:pStyle w:val="22"/>
        <w:numPr>
          <w:ilvl w:val="0"/>
          <w:numId w:val="7"/>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R4-2411640,On the potentially new requirements for SBFD operation for FR1 and FR2-1, Samsung</w:t>
      </w:r>
    </w:p>
    <w:p w14:paraId="65EF9A25">
      <w:pPr>
        <w:pStyle w:val="22"/>
        <w:numPr>
          <w:ilvl w:val="0"/>
          <w:numId w:val="7"/>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R4-2416585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[112bis][307] NR_duplex_evo_BSRF</w:t>
      </w:r>
      <w:r>
        <w:rPr>
          <w:rStyle w:val="31"/>
          <w:rFonts w:hint="eastAsia" w:ascii="Times New Roman" w:hAnsi="Times New Roman" w:cs="Times New Roman"/>
          <w:color w:val="auto"/>
          <w:sz w:val="21"/>
          <w:szCs w:val="21"/>
          <w:shd w:val="clear" w:color="auto" w:fill="FFFFFF"/>
          <w:lang w:val="en-US" w:eastAsia="zh-CN"/>
        </w:rPr>
        <w:t>, Approved.</w:t>
      </w:r>
    </w:p>
    <w:p w14:paraId="5BD1D1E1">
      <w:pPr>
        <w:pStyle w:val="22"/>
        <w:numPr>
          <w:ilvl w:val="0"/>
          <w:numId w:val="7"/>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R4-2419907</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[113][306] NR_duplex_evo_General, Approved</w:t>
      </w:r>
    </w:p>
    <w:p w14:paraId="14485561">
      <w:pPr>
        <w:pStyle w:val="22"/>
        <w:numPr>
          <w:ilvl w:val="0"/>
          <w:numId w:val="7"/>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R4-2419908</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[113][307] NR_duplex_evo_BSRF, Approved.</w:t>
      </w:r>
    </w:p>
    <w:p w14:paraId="05429D26">
      <w:pPr>
        <w:pStyle w:val="22"/>
        <w:numPr>
          <w:ilvl w:val="0"/>
          <w:numId w:val="7"/>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R4-2502310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[114][306] NR_duplex_evo_General, approved.</w:t>
      </w:r>
    </w:p>
    <w:p w14:paraId="6C8BC0AB">
      <w:pPr>
        <w:pStyle w:val="22"/>
        <w:numPr>
          <w:ilvl w:val="0"/>
          <w:numId w:val="7"/>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R4-2502380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[114][307] NR_duplex_evo_BSRF, approved.</w:t>
      </w:r>
    </w:p>
    <w:p w14:paraId="49A652F5">
      <w:pPr>
        <w:pStyle w:val="22"/>
        <w:numPr>
          <w:ilvl w:val="0"/>
          <w:numId w:val="0"/>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p>
    <w:p w14:paraId="7B91DFA7">
      <w:pPr>
        <w:pStyle w:val="22"/>
        <w:numPr>
          <w:ilvl w:val="0"/>
          <w:numId w:val="0"/>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p>
    <w:p w14:paraId="733F2AE9">
      <w:pPr>
        <w:pStyle w:val="22"/>
        <w:numPr>
          <w:ilvl w:val="255"/>
          <w:numId w:val="0"/>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472C9CCD">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682810D5">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1B5D575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4B628C14"/>
    <w:multiLevelType w:val="singleLevel"/>
    <w:tmpl w:val="4B628C14"/>
    <w:lvl w:ilvl="0" w:tentative="0">
      <w:start w:val="1"/>
      <w:numFmt w:val="decimal"/>
      <w:suff w:val="space"/>
      <w:lvlText w:val="%1)"/>
      <w:lvlJc w:val="left"/>
    </w:lvl>
  </w:abstractNum>
  <w:abstractNum w:abstractNumId="2">
    <w:nsid w:val="545EF771"/>
    <w:multiLevelType w:val="singleLevel"/>
    <w:tmpl w:val="545EF771"/>
    <w:lvl w:ilvl="0" w:tentative="0">
      <w:start w:val="1"/>
      <w:numFmt w:val="decimal"/>
      <w:suff w:val="space"/>
      <w:lvlText w:val="%1)"/>
      <w:lvlJc w:val="left"/>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4A946AD"/>
    <w:multiLevelType w:val="multilevel"/>
    <w:tmpl w:val="74A946A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6"/>
  </w:num>
  <w:num w:numId="4">
    <w:abstractNumId w:val="5"/>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27A98"/>
    <w:rsid w:val="029342BD"/>
    <w:rsid w:val="029C7D5A"/>
    <w:rsid w:val="029D3139"/>
    <w:rsid w:val="02A12134"/>
    <w:rsid w:val="02A459BA"/>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6618A"/>
    <w:rsid w:val="03C80D80"/>
    <w:rsid w:val="03CD06E1"/>
    <w:rsid w:val="03CD6E1F"/>
    <w:rsid w:val="03D077B2"/>
    <w:rsid w:val="03D2121B"/>
    <w:rsid w:val="03D4427A"/>
    <w:rsid w:val="03E54642"/>
    <w:rsid w:val="03F359AA"/>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77770"/>
    <w:rsid w:val="04ED5A99"/>
    <w:rsid w:val="04FB4499"/>
    <w:rsid w:val="04FF76AB"/>
    <w:rsid w:val="05010225"/>
    <w:rsid w:val="051034CD"/>
    <w:rsid w:val="051F43BC"/>
    <w:rsid w:val="05220527"/>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A0B9D"/>
    <w:rsid w:val="063F20A9"/>
    <w:rsid w:val="064001EE"/>
    <w:rsid w:val="06474EFD"/>
    <w:rsid w:val="064767A0"/>
    <w:rsid w:val="06493A8C"/>
    <w:rsid w:val="064A35EA"/>
    <w:rsid w:val="064B521E"/>
    <w:rsid w:val="064C2727"/>
    <w:rsid w:val="065462AA"/>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33462"/>
    <w:rsid w:val="072717DA"/>
    <w:rsid w:val="07277193"/>
    <w:rsid w:val="072B7E46"/>
    <w:rsid w:val="072F2139"/>
    <w:rsid w:val="07320597"/>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AF6AAA"/>
    <w:rsid w:val="07B45BAE"/>
    <w:rsid w:val="07BE51B2"/>
    <w:rsid w:val="07C126DC"/>
    <w:rsid w:val="07C733D5"/>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2B70CF"/>
    <w:rsid w:val="083358BD"/>
    <w:rsid w:val="0835476E"/>
    <w:rsid w:val="08367FC2"/>
    <w:rsid w:val="08391661"/>
    <w:rsid w:val="08400EAF"/>
    <w:rsid w:val="084B781B"/>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7577"/>
    <w:rsid w:val="09B91042"/>
    <w:rsid w:val="09B959E5"/>
    <w:rsid w:val="09BA1421"/>
    <w:rsid w:val="09BA5647"/>
    <w:rsid w:val="09BA5C5D"/>
    <w:rsid w:val="09C346F5"/>
    <w:rsid w:val="09C65D3C"/>
    <w:rsid w:val="09CA65A4"/>
    <w:rsid w:val="09CD6A58"/>
    <w:rsid w:val="09CD6EF5"/>
    <w:rsid w:val="09D34B3A"/>
    <w:rsid w:val="09D80B45"/>
    <w:rsid w:val="09DB521E"/>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72BA5"/>
    <w:rsid w:val="0A4758B8"/>
    <w:rsid w:val="0A5056C6"/>
    <w:rsid w:val="0A5060D6"/>
    <w:rsid w:val="0A570EAE"/>
    <w:rsid w:val="0A5F4C2E"/>
    <w:rsid w:val="0A6B69C2"/>
    <w:rsid w:val="0A7200B0"/>
    <w:rsid w:val="0A741F08"/>
    <w:rsid w:val="0A771CA5"/>
    <w:rsid w:val="0A77544C"/>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CE414C"/>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944F2"/>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61DF7"/>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35A4"/>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82982"/>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42F34"/>
    <w:rsid w:val="10036C5E"/>
    <w:rsid w:val="10045EE6"/>
    <w:rsid w:val="100476BF"/>
    <w:rsid w:val="10071FE5"/>
    <w:rsid w:val="100B49CF"/>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80642"/>
    <w:rsid w:val="10591BBA"/>
    <w:rsid w:val="10613177"/>
    <w:rsid w:val="1063036B"/>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40346"/>
    <w:rsid w:val="10C7566D"/>
    <w:rsid w:val="10C85160"/>
    <w:rsid w:val="10CC5735"/>
    <w:rsid w:val="10D679E0"/>
    <w:rsid w:val="10DF786B"/>
    <w:rsid w:val="10EC75B1"/>
    <w:rsid w:val="10F33CC1"/>
    <w:rsid w:val="10FA45D2"/>
    <w:rsid w:val="10FD6E37"/>
    <w:rsid w:val="11024527"/>
    <w:rsid w:val="11060008"/>
    <w:rsid w:val="110765F0"/>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50817"/>
    <w:rsid w:val="11B53536"/>
    <w:rsid w:val="11B66269"/>
    <w:rsid w:val="11BA0839"/>
    <w:rsid w:val="11BA18B5"/>
    <w:rsid w:val="11BE25B0"/>
    <w:rsid w:val="11CA3974"/>
    <w:rsid w:val="11D32976"/>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1B7678"/>
    <w:rsid w:val="12205406"/>
    <w:rsid w:val="12220941"/>
    <w:rsid w:val="122A6318"/>
    <w:rsid w:val="122C6138"/>
    <w:rsid w:val="12322148"/>
    <w:rsid w:val="123616D6"/>
    <w:rsid w:val="123812F0"/>
    <w:rsid w:val="12396B0A"/>
    <w:rsid w:val="123A52C3"/>
    <w:rsid w:val="123C3AE0"/>
    <w:rsid w:val="123E01A2"/>
    <w:rsid w:val="123E0CDC"/>
    <w:rsid w:val="12497A85"/>
    <w:rsid w:val="125A02CC"/>
    <w:rsid w:val="125A6BF4"/>
    <w:rsid w:val="12612BA4"/>
    <w:rsid w:val="126405F6"/>
    <w:rsid w:val="12653D4F"/>
    <w:rsid w:val="1265625F"/>
    <w:rsid w:val="127222F3"/>
    <w:rsid w:val="12727CAE"/>
    <w:rsid w:val="127D422E"/>
    <w:rsid w:val="1283614B"/>
    <w:rsid w:val="12845278"/>
    <w:rsid w:val="12863AEA"/>
    <w:rsid w:val="128B7C40"/>
    <w:rsid w:val="128C036A"/>
    <w:rsid w:val="128E70AD"/>
    <w:rsid w:val="129535C1"/>
    <w:rsid w:val="1296782B"/>
    <w:rsid w:val="129D41B7"/>
    <w:rsid w:val="12A45BB3"/>
    <w:rsid w:val="12A9130F"/>
    <w:rsid w:val="12AA012C"/>
    <w:rsid w:val="12AB0CA2"/>
    <w:rsid w:val="12AC51B9"/>
    <w:rsid w:val="12B1068C"/>
    <w:rsid w:val="12B371AD"/>
    <w:rsid w:val="12B43B19"/>
    <w:rsid w:val="12B5075C"/>
    <w:rsid w:val="12BC3C60"/>
    <w:rsid w:val="12BC78AF"/>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73EF9"/>
    <w:rsid w:val="14A75504"/>
    <w:rsid w:val="14A82A63"/>
    <w:rsid w:val="14A86EA4"/>
    <w:rsid w:val="14AC358C"/>
    <w:rsid w:val="14AD2764"/>
    <w:rsid w:val="14B227CC"/>
    <w:rsid w:val="14B76730"/>
    <w:rsid w:val="14C42DC7"/>
    <w:rsid w:val="14C767C8"/>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67261"/>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860"/>
    <w:rsid w:val="163562A4"/>
    <w:rsid w:val="16387BDE"/>
    <w:rsid w:val="163A584C"/>
    <w:rsid w:val="164051D9"/>
    <w:rsid w:val="1641433F"/>
    <w:rsid w:val="16461969"/>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42F30"/>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41BDF"/>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41C92"/>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E3742"/>
    <w:rsid w:val="1C5F23B1"/>
    <w:rsid w:val="1C67631F"/>
    <w:rsid w:val="1C6B3493"/>
    <w:rsid w:val="1C6C66B2"/>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8702E"/>
    <w:rsid w:val="1CD97139"/>
    <w:rsid w:val="1CE13063"/>
    <w:rsid w:val="1CE2616E"/>
    <w:rsid w:val="1CE75EF8"/>
    <w:rsid w:val="1CED6FE2"/>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3479AD"/>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0663B"/>
    <w:rsid w:val="1DF2745E"/>
    <w:rsid w:val="1DF6398A"/>
    <w:rsid w:val="1DF71982"/>
    <w:rsid w:val="1DF8498F"/>
    <w:rsid w:val="1E02615D"/>
    <w:rsid w:val="1E093D7D"/>
    <w:rsid w:val="1E0F798A"/>
    <w:rsid w:val="1E143B97"/>
    <w:rsid w:val="1E183872"/>
    <w:rsid w:val="1E1D7E95"/>
    <w:rsid w:val="1E201A27"/>
    <w:rsid w:val="1E20419F"/>
    <w:rsid w:val="1E224747"/>
    <w:rsid w:val="1E2B2F2B"/>
    <w:rsid w:val="1E304B88"/>
    <w:rsid w:val="1E377B48"/>
    <w:rsid w:val="1E382012"/>
    <w:rsid w:val="1E3E02E7"/>
    <w:rsid w:val="1E6703B7"/>
    <w:rsid w:val="1E680B85"/>
    <w:rsid w:val="1E6B2336"/>
    <w:rsid w:val="1E6D35EE"/>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06780"/>
    <w:rsid w:val="1EE36B24"/>
    <w:rsid w:val="1EE4433F"/>
    <w:rsid w:val="1EE6740D"/>
    <w:rsid w:val="1EEB0FF0"/>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B6906"/>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1286E"/>
    <w:rsid w:val="1FE76FD3"/>
    <w:rsid w:val="1FE91483"/>
    <w:rsid w:val="1FE94662"/>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86142"/>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0538F"/>
    <w:rsid w:val="226650A3"/>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9B4"/>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62FD3"/>
    <w:rsid w:val="23C80F4A"/>
    <w:rsid w:val="23C8373E"/>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118B0"/>
    <w:rsid w:val="259231BD"/>
    <w:rsid w:val="259A6483"/>
    <w:rsid w:val="259B0F56"/>
    <w:rsid w:val="25A77DD4"/>
    <w:rsid w:val="25AD3F3E"/>
    <w:rsid w:val="25AE0C1E"/>
    <w:rsid w:val="25B05051"/>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72C02"/>
    <w:rsid w:val="2618762A"/>
    <w:rsid w:val="26217848"/>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A6416"/>
    <w:rsid w:val="278B05AB"/>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E91732"/>
    <w:rsid w:val="27F20EFC"/>
    <w:rsid w:val="27F670F6"/>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10C81"/>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B682D"/>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7613D"/>
    <w:rsid w:val="2A7A022E"/>
    <w:rsid w:val="2A7B6C4A"/>
    <w:rsid w:val="2A8A27A6"/>
    <w:rsid w:val="2A8B1FCC"/>
    <w:rsid w:val="2A9303DF"/>
    <w:rsid w:val="2A9A66D4"/>
    <w:rsid w:val="2A9B731F"/>
    <w:rsid w:val="2AA1007B"/>
    <w:rsid w:val="2AA12DD3"/>
    <w:rsid w:val="2AAA29AB"/>
    <w:rsid w:val="2AAA4B39"/>
    <w:rsid w:val="2AAB1744"/>
    <w:rsid w:val="2AAC36BD"/>
    <w:rsid w:val="2AB04937"/>
    <w:rsid w:val="2AB1542B"/>
    <w:rsid w:val="2AB86677"/>
    <w:rsid w:val="2ABA266F"/>
    <w:rsid w:val="2ABC2E55"/>
    <w:rsid w:val="2AC247B7"/>
    <w:rsid w:val="2AC34F07"/>
    <w:rsid w:val="2AC90132"/>
    <w:rsid w:val="2ACF5AEC"/>
    <w:rsid w:val="2AD62AB0"/>
    <w:rsid w:val="2AD83DD4"/>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C3D7E"/>
    <w:rsid w:val="2D3F06B2"/>
    <w:rsid w:val="2D400A9F"/>
    <w:rsid w:val="2D540857"/>
    <w:rsid w:val="2D590555"/>
    <w:rsid w:val="2D677800"/>
    <w:rsid w:val="2D726428"/>
    <w:rsid w:val="2D770975"/>
    <w:rsid w:val="2D7A06F1"/>
    <w:rsid w:val="2D8151A4"/>
    <w:rsid w:val="2DA02E9C"/>
    <w:rsid w:val="2DA43D8C"/>
    <w:rsid w:val="2DAC4521"/>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A3030"/>
    <w:rsid w:val="2E3C084B"/>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75732"/>
    <w:rsid w:val="2F7B54EA"/>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1323"/>
    <w:rsid w:val="2FC6643E"/>
    <w:rsid w:val="2FC82F97"/>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B5407"/>
    <w:rsid w:val="30BF034E"/>
    <w:rsid w:val="30C21A0E"/>
    <w:rsid w:val="30C26424"/>
    <w:rsid w:val="30C3032E"/>
    <w:rsid w:val="30C65287"/>
    <w:rsid w:val="30C83BAA"/>
    <w:rsid w:val="30CA3D76"/>
    <w:rsid w:val="30D065A7"/>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A019C"/>
    <w:rsid w:val="314E27D6"/>
    <w:rsid w:val="31514FC5"/>
    <w:rsid w:val="31584385"/>
    <w:rsid w:val="315D7DEC"/>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2EA3"/>
    <w:rsid w:val="31B23BA8"/>
    <w:rsid w:val="31C3435E"/>
    <w:rsid w:val="31C363A1"/>
    <w:rsid w:val="31CA5CF8"/>
    <w:rsid w:val="31CB26CD"/>
    <w:rsid w:val="31CF2CD1"/>
    <w:rsid w:val="31D06A52"/>
    <w:rsid w:val="31D216CC"/>
    <w:rsid w:val="31E302B9"/>
    <w:rsid w:val="31E83A8A"/>
    <w:rsid w:val="31EE4B36"/>
    <w:rsid w:val="31F20023"/>
    <w:rsid w:val="31F31FF7"/>
    <w:rsid w:val="31F52FE4"/>
    <w:rsid w:val="31F536F7"/>
    <w:rsid w:val="31FA7AEE"/>
    <w:rsid w:val="31FB60C5"/>
    <w:rsid w:val="3209100C"/>
    <w:rsid w:val="320D52C8"/>
    <w:rsid w:val="32117981"/>
    <w:rsid w:val="321E250B"/>
    <w:rsid w:val="32226597"/>
    <w:rsid w:val="322A5516"/>
    <w:rsid w:val="322B6C88"/>
    <w:rsid w:val="322C6DC4"/>
    <w:rsid w:val="3238698E"/>
    <w:rsid w:val="323E5B9E"/>
    <w:rsid w:val="32430FFB"/>
    <w:rsid w:val="324968A9"/>
    <w:rsid w:val="324C11A1"/>
    <w:rsid w:val="324F1DD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E148E8"/>
    <w:rsid w:val="32E343F6"/>
    <w:rsid w:val="32E921F0"/>
    <w:rsid w:val="32F76D5D"/>
    <w:rsid w:val="32F86450"/>
    <w:rsid w:val="330066D7"/>
    <w:rsid w:val="33015240"/>
    <w:rsid w:val="330244A4"/>
    <w:rsid w:val="3304026E"/>
    <w:rsid w:val="330501EB"/>
    <w:rsid w:val="33066388"/>
    <w:rsid w:val="330F1E44"/>
    <w:rsid w:val="331747E7"/>
    <w:rsid w:val="331B37C6"/>
    <w:rsid w:val="331C390F"/>
    <w:rsid w:val="33222F7E"/>
    <w:rsid w:val="333321D1"/>
    <w:rsid w:val="333A0536"/>
    <w:rsid w:val="333E0FE1"/>
    <w:rsid w:val="333F4C47"/>
    <w:rsid w:val="333F6941"/>
    <w:rsid w:val="334D7767"/>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33AFC"/>
    <w:rsid w:val="34343D6C"/>
    <w:rsid w:val="34347DC5"/>
    <w:rsid w:val="34380493"/>
    <w:rsid w:val="34463967"/>
    <w:rsid w:val="344C08D2"/>
    <w:rsid w:val="344F3F83"/>
    <w:rsid w:val="34525525"/>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9B2A17"/>
    <w:rsid w:val="34A851E8"/>
    <w:rsid w:val="34A92857"/>
    <w:rsid w:val="34A94ADA"/>
    <w:rsid w:val="34A97BFE"/>
    <w:rsid w:val="34B51A96"/>
    <w:rsid w:val="34BF1CD4"/>
    <w:rsid w:val="34C800BD"/>
    <w:rsid w:val="34C936CD"/>
    <w:rsid w:val="34CA25BD"/>
    <w:rsid w:val="34CC1DC7"/>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155AB"/>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16342"/>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26C3"/>
    <w:rsid w:val="369C60C5"/>
    <w:rsid w:val="369E44B4"/>
    <w:rsid w:val="36A312B2"/>
    <w:rsid w:val="36A9265A"/>
    <w:rsid w:val="36A9393B"/>
    <w:rsid w:val="36AA239C"/>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902E0"/>
    <w:rsid w:val="36FB5611"/>
    <w:rsid w:val="37002C93"/>
    <w:rsid w:val="370974B4"/>
    <w:rsid w:val="37180BA8"/>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A2B6A"/>
    <w:rsid w:val="382D297A"/>
    <w:rsid w:val="382F19E6"/>
    <w:rsid w:val="38336594"/>
    <w:rsid w:val="383B2EED"/>
    <w:rsid w:val="383D293E"/>
    <w:rsid w:val="38463F5F"/>
    <w:rsid w:val="384C2D57"/>
    <w:rsid w:val="38557E21"/>
    <w:rsid w:val="3856501D"/>
    <w:rsid w:val="38590DD6"/>
    <w:rsid w:val="38595EAC"/>
    <w:rsid w:val="385F47DB"/>
    <w:rsid w:val="386777DB"/>
    <w:rsid w:val="38693A96"/>
    <w:rsid w:val="386A1921"/>
    <w:rsid w:val="386B38FB"/>
    <w:rsid w:val="3872263A"/>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6E6CCE"/>
    <w:rsid w:val="3973175F"/>
    <w:rsid w:val="39762B94"/>
    <w:rsid w:val="397E700C"/>
    <w:rsid w:val="39834074"/>
    <w:rsid w:val="39885108"/>
    <w:rsid w:val="398A2308"/>
    <w:rsid w:val="398A489E"/>
    <w:rsid w:val="398B0DB3"/>
    <w:rsid w:val="398C50FD"/>
    <w:rsid w:val="39907940"/>
    <w:rsid w:val="399602F5"/>
    <w:rsid w:val="399B2337"/>
    <w:rsid w:val="399B5B0D"/>
    <w:rsid w:val="39A05979"/>
    <w:rsid w:val="39A90F14"/>
    <w:rsid w:val="39A95ACD"/>
    <w:rsid w:val="39AB5689"/>
    <w:rsid w:val="39B747A8"/>
    <w:rsid w:val="39BB78F7"/>
    <w:rsid w:val="39BC428E"/>
    <w:rsid w:val="39BF2BB7"/>
    <w:rsid w:val="39C46373"/>
    <w:rsid w:val="39C46549"/>
    <w:rsid w:val="39CA1A60"/>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81202"/>
    <w:rsid w:val="3A2B2AA6"/>
    <w:rsid w:val="3A2E67B0"/>
    <w:rsid w:val="3A2F3AA2"/>
    <w:rsid w:val="3A3D5DAF"/>
    <w:rsid w:val="3A443D4B"/>
    <w:rsid w:val="3A475FA8"/>
    <w:rsid w:val="3A543180"/>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B6D13"/>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D088E"/>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61758"/>
    <w:rsid w:val="3FB77F5A"/>
    <w:rsid w:val="3FB80293"/>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57568"/>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8E4C46"/>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32E"/>
    <w:rsid w:val="432466AA"/>
    <w:rsid w:val="432B0FC9"/>
    <w:rsid w:val="432E5E21"/>
    <w:rsid w:val="432F4EDA"/>
    <w:rsid w:val="4334749B"/>
    <w:rsid w:val="433C41B8"/>
    <w:rsid w:val="433D2335"/>
    <w:rsid w:val="433F57C3"/>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81360"/>
    <w:rsid w:val="43C91C5B"/>
    <w:rsid w:val="43D10A40"/>
    <w:rsid w:val="43D67A91"/>
    <w:rsid w:val="43E11D10"/>
    <w:rsid w:val="43E21F58"/>
    <w:rsid w:val="43E35EF0"/>
    <w:rsid w:val="43F20061"/>
    <w:rsid w:val="43F60FCB"/>
    <w:rsid w:val="43F71BCF"/>
    <w:rsid w:val="43F76F69"/>
    <w:rsid w:val="43F90FED"/>
    <w:rsid w:val="43F9776B"/>
    <w:rsid w:val="43FC0DB2"/>
    <w:rsid w:val="44051440"/>
    <w:rsid w:val="44095B4D"/>
    <w:rsid w:val="440C5D56"/>
    <w:rsid w:val="440D13E0"/>
    <w:rsid w:val="44153F0C"/>
    <w:rsid w:val="44174583"/>
    <w:rsid w:val="441A5200"/>
    <w:rsid w:val="441C4432"/>
    <w:rsid w:val="441D506D"/>
    <w:rsid w:val="441E6109"/>
    <w:rsid w:val="4425456D"/>
    <w:rsid w:val="44336EAB"/>
    <w:rsid w:val="44393BD3"/>
    <w:rsid w:val="444109FB"/>
    <w:rsid w:val="44416F50"/>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4F8400C"/>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D3F9B"/>
    <w:rsid w:val="45D23596"/>
    <w:rsid w:val="45D9022E"/>
    <w:rsid w:val="45DE0914"/>
    <w:rsid w:val="45E01AC8"/>
    <w:rsid w:val="45E3021B"/>
    <w:rsid w:val="45E37678"/>
    <w:rsid w:val="45E526A6"/>
    <w:rsid w:val="45E56E31"/>
    <w:rsid w:val="45E66893"/>
    <w:rsid w:val="45E826B2"/>
    <w:rsid w:val="45F4334C"/>
    <w:rsid w:val="460D3781"/>
    <w:rsid w:val="461B1A6F"/>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51B"/>
    <w:rsid w:val="47BF5FB3"/>
    <w:rsid w:val="47D730B6"/>
    <w:rsid w:val="47DD6490"/>
    <w:rsid w:val="47DD6A91"/>
    <w:rsid w:val="47E62C82"/>
    <w:rsid w:val="47E9396D"/>
    <w:rsid w:val="47EB0853"/>
    <w:rsid w:val="47EB5BFA"/>
    <w:rsid w:val="47F46D42"/>
    <w:rsid w:val="47FA20F9"/>
    <w:rsid w:val="47FF3A74"/>
    <w:rsid w:val="48041F1C"/>
    <w:rsid w:val="480B1862"/>
    <w:rsid w:val="480B7A59"/>
    <w:rsid w:val="480F1D9B"/>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47AF2"/>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76AE6"/>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468B1"/>
    <w:rsid w:val="4BC647B0"/>
    <w:rsid w:val="4BCB1BAE"/>
    <w:rsid w:val="4BD94F2A"/>
    <w:rsid w:val="4BDF4B49"/>
    <w:rsid w:val="4BE57E16"/>
    <w:rsid w:val="4BE819D0"/>
    <w:rsid w:val="4BE8649D"/>
    <w:rsid w:val="4BFC6FFD"/>
    <w:rsid w:val="4C001A94"/>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A5008"/>
    <w:rsid w:val="4C5035A1"/>
    <w:rsid w:val="4C521ECD"/>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AE158F"/>
    <w:rsid w:val="4CB131C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6D7"/>
    <w:rsid w:val="4CF26BC3"/>
    <w:rsid w:val="4CF80F08"/>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E4702"/>
    <w:rsid w:val="4D8814DC"/>
    <w:rsid w:val="4D8A3FFF"/>
    <w:rsid w:val="4D8A58C0"/>
    <w:rsid w:val="4D8C30A0"/>
    <w:rsid w:val="4D8D11C1"/>
    <w:rsid w:val="4D922BF5"/>
    <w:rsid w:val="4D9B5A29"/>
    <w:rsid w:val="4D9E1AAF"/>
    <w:rsid w:val="4DA53BC8"/>
    <w:rsid w:val="4DA60964"/>
    <w:rsid w:val="4DB056F4"/>
    <w:rsid w:val="4DB41824"/>
    <w:rsid w:val="4DB95A69"/>
    <w:rsid w:val="4DBD1F3A"/>
    <w:rsid w:val="4DBD526D"/>
    <w:rsid w:val="4DBE73C9"/>
    <w:rsid w:val="4DC31B92"/>
    <w:rsid w:val="4DC46900"/>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46214"/>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B4BE4"/>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762BF"/>
    <w:rsid w:val="50752AF6"/>
    <w:rsid w:val="50771C00"/>
    <w:rsid w:val="507B5688"/>
    <w:rsid w:val="508A668E"/>
    <w:rsid w:val="50915F48"/>
    <w:rsid w:val="509A3231"/>
    <w:rsid w:val="509C109E"/>
    <w:rsid w:val="509C736A"/>
    <w:rsid w:val="50A15412"/>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63519"/>
    <w:rsid w:val="50ED76FB"/>
    <w:rsid w:val="50F568D9"/>
    <w:rsid w:val="50FD2A03"/>
    <w:rsid w:val="510D4A1E"/>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B84B91"/>
    <w:rsid w:val="51BE2EAE"/>
    <w:rsid w:val="51BF3DA2"/>
    <w:rsid w:val="51C0716E"/>
    <w:rsid w:val="51C24631"/>
    <w:rsid w:val="51D42177"/>
    <w:rsid w:val="51D43598"/>
    <w:rsid w:val="51D577CE"/>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86233"/>
    <w:rsid w:val="53495ACD"/>
    <w:rsid w:val="534A5181"/>
    <w:rsid w:val="534D1493"/>
    <w:rsid w:val="534E11CE"/>
    <w:rsid w:val="535337EC"/>
    <w:rsid w:val="53556970"/>
    <w:rsid w:val="535E141D"/>
    <w:rsid w:val="535F500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17F6D"/>
    <w:rsid w:val="54D81BD6"/>
    <w:rsid w:val="54DF688B"/>
    <w:rsid w:val="54E85E2E"/>
    <w:rsid w:val="54E95643"/>
    <w:rsid w:val="54ED7E47"/>
    <w:rsid w:val="550B0F24"/>
    <w:rsid w:val="550E6C32"/>
    <w:rsid w:val="551C2E90"/>
    <w:rsid w:val="552D52C7"/>
    <w:rsid w:val="55397CF2"/>
    <w:rsid w:val="5546565D"/>
    <w:rsid w:val="554B0B92"/>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4266A"/>
    <w:rsid w:val="57955219"/>
    <w:rsid w:val="579A7C07"/>
    <w:rsid w:val="579B705F"/>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4296E"/>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233BC"/>
    <w:rsid w:val="58F57D12"/>
    <w:rsid w:val="59094784"/>
    <w:rsid w:val="59255E05"/>
    <w:rsid w:val="59267EF0"/>
    <w:rsid w:val="59287A6A"/>
    <w:rsid w:val="592C2EB2"/>
    <w:rsid w:val="59376E4C"/>
    <w:rsid w:val="593F73A8"/>
    <w:rsid w:val="59421F7E"/>
    <w:rsid w:val="59424509"/>
    <w:rsid w:val="594935F2"/>
    <w:rsid w:val="594C2750"/>
    <w:rsid w:val="594D49D5"/>
    <w:rsid w:val="59575208"/>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4B6B1B"/>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9A1850"/>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22EF"/>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854AA"/>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45FD"/>
    <w:rsid w:val="5BCD6158"/>
    <w:rsid w:val="5BD31F2C"/>
    <w:rsid w:val="5BD41880"/>
    <w:rsid w:val="5BD542B1"/>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61238"/>
    <w:rsid w:val="5C1832F4"/>
    <w:rsid w:val="5C185468"/>
    <w:rsid w:val="5C1A3044"/>
    <w:rsid w:val="5C1A6FBB"/>
    <w:rsid w:val="5C1D0C0F"/>
    <w:rsid w:val="5C2218F7"/>
    <w:rsid w:val="5C2D7BB4"/>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CFF1E3E"/>
    <w:rsid w:val="5D00730C"/>
    <w:rsid w:val="5D072BC8"/>
    <w:rsid w:val="5D076525"/>
    <w:rsid w:val="5D0A3A75"/>
    <w:rsid w:val="5D0C1CFA"/>
    <w:rsid w:val="5D110CB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A3E88"/>
    <w:rsid w:val="5E4E539E"/>
    <w:rsid w:val="5E5B2B5A"/>
    <w:rsid w:val="5E5F0687"/>
    <w:rsid w:val="5E6454D9"/>
    <w:rsid w:val="5E671A49"/>
    <w:rsid w:val="5E680BE8"/>
    <w:rsid w:val="5E6B7FF0"/>
    <w:rsid w:val="5E783202"/>
    <w:rsid w:val="5E7842EE"/>
    <w:rsid w:val="5E7A1A68"/>
    <w:rsid w:val="5E803D55"/>
    <w:rsid w:val="5E854DAE"/>
    <w:rsid w:val="5E88203D"/>
    <w:rsid w:val="5EA26F25"/>
    <w:rsid w:val="5EA36A9B"/>
    <w:rsid w:val="5EA42C37"/>
    <w:rsid w:val="5EA648E2"/>
    <w:rsid w:val="5EA71C01"/>
    <w:rsid w:val="5EB24CFE"/>
    <w:rsid w:val="5EB32415"/>
    <w:rsid w:val="5EB52E6F"/>
    <w:rsid w:val="5EC37A1E"/>
    <w:rsid w:val="5EC94A60"/>
    <w:rsid w:val="5ED455B5"/>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42A87"/>
    <w:rsid w:val="61BB4A1B"/>
    <w:rsid w:val="61BB5A23"/>
    <w:rsid w:val="61BB7737"/>
    <w:rsid w:val="61BC23E5"/>
    <w:rsid w:val="61C051B3"/>
    <w:rsid w:val="61C67CD5"/>
    <w:rsid w:val="61CD3107"/>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6D784A"/>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21FD"/>
    <w:rsid w:val="63074CE8"/>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F55755"/>
    <w:rsid w:val="63FB6EC6"/>
    <w:rsid w:val="63FD7654"/>
    <w:rsid w:val="640A7217"/>
    <w:rsid w:val="640C2BB6"/>
    <w:rsid w:val="6411454E"/>
    <w:rsid w:val="64225C1C"/>
    <w:rsid w:val="642437E9"/>
    <w:rsid w:val="64323DAD"/>
    <w:rsid w:val="64340FCD"/>
    <w:rsid w:val="64377182"/>
    <w:rsid w:val="643F3FFC"/>
    <w:rsid w:val="64485E79"/>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151D"/>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F5743"/>
    <w:rsid w:val="65124A41"/>
    <w:rsid w:val="65181463"/>
    <w:rsid w:val="651A5C6A"/>
    <w:rsid w:val="651C38DB"/>
    <w:rsid w:val="65201F4F"/>
    <w:rsid w:val="65204394"/>
    <w:rsid w:val="652133D2"/>
    <w:rsid w:val="6522790C"/>
    <w:rsid w:val="652A11D7"/>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1F56"/>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16449"/>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070C6"/>
    <w:rsid w:val="67E35B0A"/>
    <w:rsid w:val="67EA524A"/>
    <w:rsid w:val="67F0511C"/>
    <w:rsid w:val="67F5522D"/>
    <w:rsid w:val="67F73BC6"/>
    <w:rsid w:val="680417EB"/>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5A5DE1"/>
    <w:rsid w:val="696F3842"/>
    <w:rsid w:val="69731101"/>
    <w:rsid w:val="6974083C"/>
    <w:rsid w:val="697D087B"/>
    <w:rsid w:val="69807B1E"/>
    <w:rsid w:val="698D012C"/>
    <w:rsid w:val="69974C19"/>
    <w:rsid w:val="69992E3D"/>
    <w:rsid w:val="699A7E83"/>
    <w:rsid w:val="69A71B52"/>
    <w:rsid w:val="69A7770D"/>
    <w:rsid w:val="69A966F8"/>
    <w:rsid w:val="69AC0B64"/>
    <w:rsid w:val="69B27491"/>
    <w:rsid w:val="69B27C94"/>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D6C0D"/>
    <w:rsid w:val="6ABE4FFD"/>
    <w:rsid w:val="6ACC352D"/>
    <w:rsid w:val="6AD902D6"/>
    <w:rsid w:val="6AD909E0"/>
    <w:rsid w:val="6ADC49EF"/>
    <w:rsid w:val="6ADD4FD8"/>
    <w:rsid w:val="6ADD71F3"/>
    <w:rsid w:val="6AE26C27"/>
    <w:rsid w:val="6AE845AC"/>
    <w:rsid w:val="6AEC1179"/>
    <w:rsid w:val="6AED013C"/>
    <w:rsid w:val="6AEE59AB"/>
    <w:rsid w:val="6AF159FF"/>
    <w:rsid w:val="6AF44665"/>
    <w:rsid w:val="6AF57F3A"/>
    <w:rsid w:val="6AF63F29"/>
    <w:rsid w:val="6AFB7DF3"/>
    <w:rsid w:val="6AFE4F30"/>
    <w:rsid w:val="6B084B26"/>
    <w:rsid w:val="6B0A3D9B"/>
    <w:rsid w:val="6B0E002C"/>
    <w:rsid w:val="6B1F3EE9"/>
    <w:rsid w:val="6B21318E"/>
    <w:rsid w:val="6B227A15"/>
    <w:rsid w:val="6B2833E7"/>
    <w:rsid w:val="6B285741"/>
    <w:rsid w:val="6B340EF1"/>
    <w:rsid w:val="6B3D06AC"/>
    <w:rsid w:val="6B444BB7"/>
    <w:rsid w:val="6B44598B"/>
    <w:rsid w:val="6B447945"/>
    <w:rsid w:val="6B472052"/>
    <w:rsid w:val="6B4B2C3B"/>
    <w:rsid w:val="6B4E3176"/>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51E03"/>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16E6"/>
    <w:rsid w:val="6C6475C8"/>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025F0"/>
    <w:rsid w:val="6D033EFD"/>
    <w:rsid w:val="6D06243B"/>
    <w:rsid w:val="6D0652BF"/>
    <w:rsid w:val="6D0A7734"/>
    <w:rsid w:val="6D0B0E35"/>
    <w:rsid w:val="6D0D6D19"/>
    <w:rsid w:val="6D0D75B0"/>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3507"/>
    <w:rsid w:val="6F384951"/>
    <w:rsid w:val="6F3B763E"/>
    <w:rsid w:val="6F447F07"/>
    <w:rsid w:val="6F4876AF"/>
    <w:rsid w:val="6F502086"/>
    <w:rsid w:val="6F537FC0"/>
    <w:rsid w:val="6F5E3CAA"/>
    <w:rsid w:val="6F607895"/>
    <w:rsid w:val="6F61040C"/>
    <w:rsid w:val="6F6776E1"/>
    <w:rsid w:val="6F702CF5"/>
    <w:rsid w:val="6F714EFF"/>
    <w:rsid w:val="6F7A0C79"/>
    <w:rsid w:val="6F7E1B78"/>
    <w:rsid w:val="6F8D7897"/>
    <w:rsid w:val="6F931259"/>
    <w:rsid w:val="6F9A4660"/>
    <w:rsid w:val="6F9C4604"/>
    <w:rsid w:val="6F9C5D71"/>
    <w:rsid w:val="6FA3781E"/>
    <w:rsid w:val="6FA9586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A6C96"/>
    <w:rsid w:val="6FFF10F4"/>
    <w:rsid w:val="7004359C"/>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6E4EB9"/>
    <w:rsid w:val="70712877"/>
    <w:rsid w:val="70737F32"/>
    <w:rsid w:val="70767F2C"/>
    <w:rsid w:val="70785A86"/>
    <w:rsid w:val="707E62BB"/>
    <w:rsid w:val="708A1067"/>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346"/>
    <w:rsid w:val="71346CB6"/>
    <w:rsid w:val="7136388E"/>
    <w:rsid w:val="713A1F62"/>
    <w:rsid w:val="713B0EA5"/>
    <w:rsid w:val="713E229B"/>
    <w:rsid w:val="713E28A3"/>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D3E62"/>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E7E80"/>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47A7"/>
    <w:rsid w:val="7302733B"/>
    <w:rsid w:val="73036270"/>
    <w:rsid w:val="730469F7"/>
    <w:rsid w:val="730D6C0C"/>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56FA9"/>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81646"/>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5C158A"/>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DB6E1A"/>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1F5D7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9C50CF"/>
    <w:rsid w:val="79A02BCA"/>
    <w:rsid w:val="79A15149"/>
    <w:rsid w:val="79A37CCA"/>
    <w:rsid w:val="79A71C2E"/>
    <w:rsid w:val="79A74BCA"/>
    <w:rsid w:val="79A75AAF"/>
    <w:rsid w:val="79AE39E9"/>
    <w:rsid w:val="79B11A3C"/>
    <w:rsid w:val="79B57356"/>
    <w:rsid w:val="79BC08B8"/>
    <w:rsid w:val="79BD3E41"/>
    <w:rsid w:val="79BF2784"/>
    <w:rsid w:val="79C0597A"/>
    <w:rsid w:val="79C24EDF"/>
    <w:rsid w:val="79C66717"/>
    <w:rsid w:val="79C876AF"/>
    <w:rsid w:val="79C95AED"/>
    <w:rsid w:val="79D57D57"/>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5751"/>
    <w:rsid w:val="7A262C2D"/>
    <w:rsid w:val="7A291938"/>
    <w:rsid w:val="7A303F52"/>
    <w:rsid w:val="7A3C7419"/>
    <w:rsid w:val="7A3D7CC0"/>
    <w:rsid w:val="7A3E4EB8"/>
    <w:rsid w:val="7A4006D3"/>
    <w:rsid w:val="7A4801BB"/>
    <w:rsid w:val="7A485CE1"/>
    <w:rsid w:val="7A491EF3"/>
    <w:rsid w:val="7A4D07BA"/>
    <w:rsid w:val="7A5863D3"/>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D7962"/>
    <w:rsid w:val="7B3E674E"/>
    <w:rsid w:val="7B42141C"/>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E7D8C"/>
    <w:rsid w:val="7C206952"/>
    <w:rsid w:val="7C254F6F"/>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24F07"/>
    <w:rsid w:val="7D060FAD"/>
    <w:rsid w:val="7D0826CA"/>
    <w:rsid w:val="7D0D06E5"/>
    <w:rsid w:val="7D130509"/>
    <w:rsid w:val="7D1946C0"/>
    <w:rsid w:val="7D1D7FE9"/>
    <w:rsid w:val="7D292A41"/>
    <w:rsid w:val="7D2A5CCB"/>
    <w:rsid w:val="7D377B94"/>
    <w:rsid w:val="7D401CAA"/>
    <w:rsid w:val="7D4E195B"/>
    <w:rsid w:val="7D4F4ABB"/>
    <w:rsid w:val="7D515EFA"/>
    <w:rsid w:val="7D5431B0"/>
    <w:rsid w:val="7D5C5444"/>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46BAD"/>
    <w:rsid w:val="7DD7657D"/>
    <w:rsid w:val="7DDA6C39"/>
    <w:rsid w:val="7DE15552"/>
    <w:rsid w:val="7DE16744"/>
    <w:rsid w:val="7DE653AB"/>
    <w:rsid w:val="7DE71438"/>
    <w:rsid w:val="7DEB2C44"/>
    <w:rsid w:val="7DF464FC"/>
    <w:rsid w:val="7DFE63E1"/>
    <w:rsid w:val="7E006A11"/>
    <w:rsid w:val="7E0166DA"/>
    <w:rsid w:val="7E0435EE"/>
    <w:rsid w:val="7E043ED9"/>
    <w:rsid w:val="7E104623"/>
    <w:rsid w:val="7E1C55F3"/>
    <w:rsid w:val="7E202566"/>
    <w:rsid w:val="7E222965"/>
    <w:rsid w:val="7E293001"/>
    <w:rsid w:val="7E2D63B4"/>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5</Pages>
  <Words>1411</Words>
  <Characters>7481</Characters>
  <Lines>73</Lines>
  <Paragraphs>20</Paragraphs>
  <TotalTime>3</TotalTime>
  <ScaleCrop>false</ScaleCrop>
  <LinksUpToDate>false</LinksUpToDate>
  <CharactersWithSpaces>8889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2025-03-28T14:15:37Z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